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FADBE">
      <w:pPr>
        <w:pStyle w:val="24"/>
        <w:rPr>
          <w:rFonts w:hint="eastAsia" w:ascii="仿宋" w:hAnsi="仿宋" w:eastAsia="仿宋"/>
          <w:bCs/>
          <w:sz w:val="44"/>
          <w:szCs w:val="44"/>
        </w:rPr>
      </w:pPr>
    </w:p>
    <w:p w14:paraId="7E2A69A2">
      <w:pPr>
        <w:pStyle w:val="53"/>
        <w:rPr>
          <w:rFonts w:hint="eastAsia" w:ascii="仿宋" w:hAnsi="仿宋" w:eastAsia="仿宋"/>
        </w:rPr>
      </w:pPr>
    </w:p>
    <w:p w14:paraId="249907C6">
      <w:pPr>
        <w:pStyle w:val="53"/>
        <w:spacing w:line="360" w:lineRule="auto"/>
        <w:ind w:left="0" w:leftChars="0" w:right="-55" w:rightChars="-26" w:firstLine="0" w:firstLineChars="0"/>
        <w:rPr>
          <w:rFonts w:hint="eastAsia" w:ascii="仿宋" w:hAnsi="仿宋" w:eastAsia="仿宋"/>
          <w:bCs/>
          <w:kern w:val="0"/>
          <w:sz w:val="36"/>
          <w:szCs w:val="36"/>
          <w:lang w:eastAsia="zh-CN"/>
        </w:rPr>
      </w:pPr>
      <w:r>
        <w:rPr>
          <w:rFonts w:hint="eastAsia" w:ascii="仿宋" w:hAnsi="仿宋" w:eastAsia="仿宋"/>
          <w:bCs/>
          <w:kern w:val="0"/>
          <w:sz w:val="36"/>
          <w:szCs w:val="36"/>
          <w:lang w:eastAsia="zh-CN"/>
        </w:rPr>
        <w:t>郑州市上街区教育局五云学校物理、化学实验室设施设备</w:t>
      </w:r>
    </w:p>
    <w:p w14:paraId="4E06AB2C">
      <w:pPr>
        <w:pStyle w:val="53"/>
        <w:spacing w:line="360" w:lineRule="auto"/>
        <w:ind w:left="0" w:leftChars="0" w:right="-55" w:rightChars="-26" w:firstLine="0" w:firstLineChars="0"/>
        <w:rPr>
          <w:rFonts w:hint="eastAsia" w:ascii="仿宋" w:hAnsi="仿宋" w:eastAsia="仿宋"/>
          <w:bCs/>
          <w:kern w:val="0"/>
          <w:sz w:val="36"/>
          <w:szCs w:val="36"/>
          <w:lang w:eastAsia="zh-CN"/>
        </w:rPr>
      </w:pPr>
      <w:r>
        <w:rPr>
          <w:rFonts w:hint="eastAsia" w:ascii="仿宋" w:hAnsi="仿宋" w:eastAsia="仿宋"/>
          <w:bCs/>
          <w:kern w:val="0"/>
          <w:sz w:val="36"/>
          <w:szCs w:val="36"/>
          <w:lang w:eastAsia="zh-CN"/>
        </w:rPr>
        <w:t>及化学实验仪器采购项目</w:t>
      </w:r>
    </w:p>
    <w:p w14:paraId="63894B90">
      <w:pPr>
        <w:pStyle w:val="53"/>
        <w:spacing w:line="360" w:lineRule="auto"/>
        <w:jc w:val="both"/>
        <w:rPr>
          <w:rFonts w:ascii="仿宋" w:hAnsi="仿宋" w:eastAsia="仿宋"/>
          <w:kern w:val="0"/>
          <w:sz w:val="24"/>
          <w:szCs w:val="24"/>
        </w:rPr>
      </w:pPr>
    </w:p>
    <w:p w14:paraId="2397FC07">
      <w:pPr>
        <w:pStyle w:val="24"/>
        <w:rPr>
          <w:rFonts w:ascii="仿宋" w:hAnsi="仿宋" w:eastAsia="仿宋"/>
        </w:rPr>
      </w:pPr>
    </w:p>
    <w:p w14:paraId="0ADED3E0">
      <w:pPr>
        <w:pStyle w:val="24"/>
        <w:rPr>
          <w:rFonts w:hint="eastAsia" w:ascii="仿宋" w:hAnsi="仿宋" w:eastAsia="仿宋"/>
        </w:rPr>
      </w:pPr>
    </w:p>
    <w:p w14:paraId="158887B4">
      <w:pPr>
        <w:pStyle w:val="24"/>
        <w:rPr>
          <w:rFonts w:ascii="仿宋" w:hAnsi="仿宋" w:eastAsia="仿宋"/>
        </w:rPr>
      </w:pPr>
    </w:p>
    <w:p w14:paraId="5E0DDBCE">
      <w:pPr>
        <w:pStyle w:val="24"/>
        <w:rPr>
          <w:rFonts w:ascii="仿宋" w:hAnsi="仿宋" w:eastAsia="仿宋"/>
          <w:kern w:val="0"/>
          <w:sz w:val="28"/>
        </w:rPr>
      </w:pPr>
    </w:p>
    <w:p w14:paraId="6C7C6A65">
      <w:pPr>
        <w:pStyle w:val="53"/>
        <w:rPr>
          <w:rFonts w:ascii="仿宋" w:hAnsi="仿宋" w:eastAsia="仿宋"/>
        </w:rPr>
      </w:pPr>
    </w:p>
    <w:p w14:paraId="3160A89C">
      <w:pPr>
        <w:pStyle w:val="53"/>
        <w:spacing w:line="360" w:lineRule="auto"/>
        <w:rPr>
          <w:rFonts w:ascii="仿宋" w:hAnsi="仿宋" w:eastAsia="仿宋"/>
          <w:b w:val="0"/>
          <w:sz w:val="60"/>
          <w:szCs w:val="72"/>
        </w:rPr>
      </w:pPr>
      <w:r>
        <w:rPr>
          <w:rFonts w:hint="eastAsia" w:ascii="仿宋" w:hAnsi="仿宋" w:eastAsia="仿宋"/>
          <w:b w:val="0"/>
          <w:sz w:val="60"/>
          <w:szCs w:val="72"/>
        </w:rPr>
        <w:t>竞争性磋商文件</w:t>
      </w:r>
    </w:p>
    <w:p w14:paraId="4BF67711">
      <w:pPr>
        <w:pStyle w:val="24"/>
      </w:pPr>
    </w:p>
    <w:p w14:paraId="000C7CA2">
      <w:pPr>
        <w:pStyle w:val="53"/>
        <w:rPr>
          <w:rFonts w:hint="eastAsia" w:ascii="仿宋" w:hAnsi="仿宋" w:eastAsia="仿宋"/>
          <w:sz w:val="40"/>
          <w:szCs w:val="52"/>
        </w:rPr>
      </w:pPr>
    </w:p>
    <w:p w14:paraId="2C9B8A84">
      <w:pPr>
        <w:pStyle w:val="24"/>
        <w:rPr>
          <w:rFonts w:hint="eastAsia"/>
        </w:rPr>
      </w:pPr>
    </w:p>
    <w:p w14:paraId="7F0C311B">
      <w:pPr>
        <w:pStyle w:val="24"/>
        <w:rPr>
          <w:rFonts w:hint="eastAsia" w:ascii="仿宋" w:hAnsi="仿宋" w:eastAsia="仿宋"/>
          <w:sz w:val="40"/>
          <w:szCs w:val="52"/>
        </w:rPr>
      </w:pPr>
    </w:p>
    <w:p w14:paraId="3FD7608F">
      <w:pPr>
        <w:pStyle w:val="24"/>
        <w:rPr>
          <w:rFonts w:hint="eastAsia" w:ascii="仿宋" w:hAnsi="仿宋" w:eastAsia="仿宋"/>
          <w:sz w:val="40"/>
          <w:szCs w:val="52"/>
        </w:rPr>
      </w:pPr>
    </w:p>
    <w:p w14:paraId="2F1EB9E0">
      <w:pPr>
        <w:spacing w:line="360" w:lineRule="auto"/>
        <w:rPr>
          <w:rFonts w:ascii="仿宋" w:hAnsi="仿宋" w:eastAsia="仿宋"/>
          <w:b/>
          <w:bCs/>
          <w:sz w:val="28"/>
          <w:szCs w:val="28"/>
        </w:rPr>
      </w:pPr>
    </w:p>
    <w:p w14:paraId="0ED70A52">
      <w:pPr>
        <w:pStyle w:val="16"/>
        <w:ind w:firstLine="562"/>
        <w:rPr>
          <w:rFonts w:ascii="仿宋" w:hAnsi="仿宋" w:eastAsia="仿宋"/>
          <w:b/>
          <w:bCs/>
          <w:sz w:val="28"/>
          <w:szCs w:val="28"/>
        </w:rPr>
      </w:pPr>
    </w:p>
    <w:p w14:paraId="5D751DAE">
      <w:pPr>
        <w:spacing w:line="360" w:lineRule="auto"/>
        <w:ind w:firstLine="2389" w:firstLineChars="850"/>
        <w:rPr>
          <w:rFonts w:hint="eastAsia" w:ascii="仿宋" w:hAnsi="仿宋" w:eastAsia="仿宋" w:cs="宋体"/>
          <w:b/>
          <w:bCs/>
          <w:sz w:val="28"/>
          <w:szCs w:val="28"/>
          <w:lang w:eastAsia="zh-CN"/>
        </w:rPr>
      </w:pPr>
      <w:r>
        <w:rPr>
          <w:rFonts w:hint="eastAsia" w:ascii="仿宋" w:hAnsi="仿宋" w:eastAsia="仿宋"/>
          <w:b/>
          <w:bCs/>
          <w:sz w:val="28"/>
          <w:szCs w:val="28"/>
        </w:rPr>
        <w:t>项目编号：郑上财-磋商-[2025]-17</w:t>
      </w:r>
    </w:p>
    <w:p w14:paraId="224C7C9B">
      <w:pPr>
        <w:spacing w:line="360" w:lineRule="auto"/>
        <w:ind w:firstLine="2389" w:firstLineChars="850"/>
        <w:rPr>
          <w:rFonts w:hint="eastAsia" w:ascii="仿宋" w:hAnsi="仿宋" w:eastAsia="仿宋"/>
          <w:b/>
          <w:bCs/>
          <w:sz w:val="28"/>
          <w:szCs w:val="28"/>
        </w:rPr>
      </w:pPr>
      <w:r>
        <w:rPr>
          <w:rFonts w:hint="eastAsia" w:ascii="仿宋" w:hAnsi="仿宋" w:eastAsia="仿宋"/>
          <w:b/>
          <w:sz w:val="28"/>
          <w:szCs w:val="28"/>
        </w:rPr>
        <w:t>采 购 人：郑州市上街区教育局</w:t>
      </w:r>
    </w:p>
    <w:p w14:paraId="600EEAFF">
      <w:pPr>
        <w:spacing w:line="360" w:lineRule="auto"/>
        <w:jc w:val="center"/>
        <w:rPr>
          <w:rFonts w:hint="eastAsia" w:ascii="仿宋" w:hAnsi="仿宋" w:eastAsia="仿宋"/>
          <w:b/>
          <w:sz w:val="28"/>
          <w:szCs w:val="28"/>
        </w:rPr>
      </w:pPr>
      <w:r>
        <w:rPr>
          <w:rFonts w:hint="eastAsia" w:ascii="仿宋" w:hAnsi="仿宋" w:eastAsia="仿宋"/>
          <w:b/>
          <w:sz w:val="28"/>
          <w:szCs w:val="28"/>
        </w:rPr>
        <w:t xml:space="preserve">   代理机构：郑州创新工程管理有限公司</w:t>
      </w:r>
    </w:p>
    <w:p w14:paraId="5774D5B4">
      <w:pPr>
        <w:spacing w:line="360" w:lineRule="auto"/>
        <w:ind w:firstLine="2389" w:firstLineChars="850"/>
        <w:rPr>
          <w:rFonts w:ascii="仿宋" w:hAnsi="仿宋" w:eastAsia="仿宋"/>
          <w:b/>
          <w:sz w:val="28"/>
          <w:szCs w:val="28"/>
        </w:rPr>
      </w:pPr>
      <w:r>
        <w:rPr>
          <w:rFonts w:hint="eastAsia" w:ascii="仿宋" w:hAnsi="仿宋" w:eastAsia="仿宋"/>
          <w:b/>
          <w:sz w:val="28"/>
          <w:szCs w:val="28"/>
        </w:rPr>
        <w:t>日    期：</w:t>
      </w:r>
      <w:r>
        <w:rPr>
          <w:rFonts w:hint="eastAsia" w:ascii="仿宋" w:hAnsi="仿宋" w:eastAsia="仿宋" w:cs="楷体_GB2312"/>
          <w:b/>
          <w:sz w:val="28"/>
          <w:szCs w:val="28"/>
        </w:rPr>
        <w:t>二〇二</w:t>
      </w:r>
      <w:r>
        <w:rPr>
          <w:rFonts w:hint="eastAsia" w:ascii="仿宋" w:hAnsi="仿宋" w:eastAsia="仿宋" w:cs="楷体_GB2312"/>
          <w:b/>
          <w:sz w:val="28"/>
          <w:szCs w:val="28"/>
          <w:lang w:val="en-US" w:eastAsia="zh-CN"/>
        </w:rPr>
        <w:t>五</w:t>
      </w:r>
      <w:r>
        <w:rPr>
          <w:rFonts w:hint="eastAsia" w:ascii="仿宋" w:hAnsi="仿宋" w:eastAsia="仿宋" w:cs="楷体_GB2312"/>
          <w:b/>
          <w:sz w:val="28"/>
          <w:szCs w:val="28"/>
        </w:rPr>
        <w:t>年</w:t>
      </w:r>
      <w:r>
        <w:rPr>
          <w:rFonts w:hint="eastAsia" w:ascii="仿宋" w:hAnsi="仿宋" w:eastAsia="仿宋" w:cs="楷体_GB2312"/>
          <w:b/>
          <w:sz w:val="28"/>
          <w:szCs w:val="28"/>
          <w:lang w:val="en-US" w:eastAsia="zh-CN"/>
        </w:rPr>
        <w:t>九</w:t>
      </w:r>
      <w:r>
        <w:rPr>
          <w:rFonts w:hint="eastAsia" w:ascii="仿宋" w:hAnsi="仿宋" w:eastAsia="仿宋" w:cs="楷体_GB2312"/>
          <w:b/>
          <w:sz w:val="28"/>
          <w:szCs w:val="28"/>
        </w:rPr>
        <w:t>月</w:t>
      </w:r>
    </w:p>
    <w:p w14:paraId="42B2D612">
      <w:pPr>
        <w:spacing w:line="360" w:lineRule="auto"/>
        <w:jc w:val="center"/>
        <w:rPr>
          <w:rFonts w:hint="eastAsia" w:ascii="仿宋" w:hAnsi="仿宋" w:eastAsia="仿宋"/>
          <w:b/>
          <w:bCs/>
          <w:sz w:val="30"/>
          <w:szCs w:val="30"/>
        </w:rPr>
        <w:sectPr>
          <w:headerReference r:id="rId4" w:type="first"/>
          <w:headerReference r:id="rId3" w:type="default"/>
          <w:footerReference r:id="rId5" w:type="default"/>
          <w:pgSz w:w="11907" w:h="16840"/>
          <w:pgMar w:top="1418" w:right="1304" w:bottom="1418" w:left="1418" w:header="851" w:footer="851" w:gutter="0"/>
          <w:cols w:space="720" w:num="1"/>
          <w:titlePg/>
          <w:docGrid w:linePitch="462" w:charSpace="0"/>
        </w:sectPr>
      </w:pPr>
    </w:p>
    <w:p w14:paraId="20F416FA">
      <w:pPr>
        <w:spacing w:line="360" w:lineRule="auto"/>
        <w:jc w:val="center"/>
        <w:rPr>
          <w:rFonts w:ascii="仿宋" w:hAnsi="仿宋" w:eastAsia="仿宋"/>
          <w:b/>
          <w:bCs/>
          <w:sz w:val="30"/>
          <w:szCs w:val="30"/>
        </w:rPr>
      </w:pPr>
      <w:r>
        <w:rPr>
          <w:rFonts w:hint="eastAsia" w:ascii="仿宋" w:hAnsi="仿宋" w:eastAsia="仿宋"/>
          <w:b/>
          <w:bCs/>
          <w:sz w:val="30"/>
          <w:szCs w:val="30"/>
        </w:rPr>
        <w:t>目   录</w:t>
      </w:r>
    </w:p>
    <w:p w14:paraId="0F7E90A6">
      <w:pPr>
        <w:pStyle w:val="42"/>
        <w:tabs>
          <w:tab w:val="right" w:leader="dot" w:pos="9460"/>
          <w:tab w:val="clear" w:pos="9060"/>
        </w:tabs>
        <w:rPr>
          <w:rFonts w:ascii="仿宋" w:hAnsi="仿宋" w:eastAsia="仿宋"/>
        </w:rPr>
      </w:pPr>
      <w:bookmarkStart w:id="0" w:name="_Toc98041600"/>
      <w:r>
        <w:rPr>
          <w:rFonts w:ascii="仿宋" w:hAnsi="仿宋" w:eastAsia="仿宋"/>
          <w:bCs/>
          <w:caps w:val="0"/>
          <w:szCs w:val="21"/>
        </w:rPr>
        <w:fldChar w:fldCharType="begin"/>
      </w:r>
      <w:r>
        <w:rPr>
          <w:rFonts w:ascii="仿宋" w:hAnsi="仿宋" w:eastAsia="仿宋"/>
          <w:bCs/>
          <w:caps w:val="0"/>
          <w:szCs w:val="21"/>
        </w:rPr>
        <w:instrText xml:space="preserve">TOC \o "1-1" \h \u </w:instrText>
      </w:r>
      <w:r>
        <w:rPr>
          <w:rFonts w:ascii="仿宋" w:hAnsi="仿宋" w:eastAsia="仿宋"/>
          <w:bCs/>
          <w:caps w:val="0"/>
          <w:szCs w:val="21"/>
        </w:rPr>
        <w:fldChar w:fldCharType="separate"/>
      </w:r>
      <w:r>
        <w:rPr>
          <w:rFonts w:ascii="仿宋" w:hAnsi="仿宋" w:eastAsia="仿宋"/>
          <w:bCs/>
          <w:caps w:val="0"/>
          <w:szCs w:val="21"/>
        </w:rPr>
        <w:fldChar w:fldCharType="begin"/>
      </w:r>
      <w:r>
        <w:rPr>
          <w:rFonts w:ascii="仿宋" w:hAnsi="仿宋" w:eastAsia="仿宋"/>
          <w:bCs/>
          <w:caps w:val="0"/>
          <w:szCs w:val="21"/>
        </w:rPr>
        <w:instrText xml:space="preserve"> HYPERLINK \l _Toc13314 </w:instrText>
      </w:r>
      <w:r>
        <w:rPr>
          <w:rFonts w:ascii="仿宋" w:hAnsi="仿宋" w:eastAsia="仿宋"/>
          <w:bCs/>
          <w:caps w:val="0"/>
          <w:szCs w:val="21"/>
        </w:rPr>
        <w:fldChar w:fldCharType="separate"/>
      </w:r>
      <w:r>
        <w:rPr>
          <w:rFonts w:hint="eastAsia" w:ascii="仿宋" w:hAnsi="仿宋" w:eastAsia="仿宋"/>
          <w:bCs/>
          <w:szCs w:val="28"/>
        </w:rPr>
        <w:t>第一章  竞争性磋商公告</w:t>
      </w:r>
      <w:r>
        <w:rPr>
          <w:rFonts w:ascii="仿宋" w:hAnsi="仿宋" w:eastAsia="仿宋"/>
        </w:rPr>
        <w:tab/>
      </w:r>
      <w:r>
        <w:rPr>
          <w:rFonts w:ascii="仿宋" w:hAnsi="仿宋" w:eastAsia="仿宋"/>
        </w:rPr>
        <w:fldChar w:fldCharType="begin"/>
      </w:r>
      <w:r>
        <w:rPr>
          <w:rFonts w:ascii="仿宋" w:hAnsi="仿宋" w:eastAsia="仿宋"/>
        </w:rPr>
        <w:instrText xml:space="preserve"> PAGEREF _Toc13314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bCs/>
          <w:caps w:val="0"/>
          <w:szCs w:val="21"/>
        </w:rPr>
        <w:fldChar w:fldCharType="end"/>
      </w:r>
    </w:p>
    <w:p w14:paraId="148E8B4B">
      <w:pPr>
        <w:pStyle w:val="42"/>
        <w:tabs>
          <w:tab w:val="right" w:leader="dot" w:pos="9460"/>
          <w:tab w:val="clear" w:pos="9060"/>
        </w:tabs>
        <w:rPr>
          <w:rFonts w:ascii="仿宋" w:hAnsi="仿宋" w:eastAsia="仿宋"/>
        </w:rPr>
      </w:pPr>
      <w:r>
        <w:rPr>
          <w:rFonts w:ascii="仿宋" w:hAnsi="仿宋" w:eastAsia="仿宋"/>
          <w:bCs/>
          <w:caps w:val="0"/>
          <w:szCs w:val="21"/>
        </w:rPr>
        <w:fldChar w:fldCharType="begin"/>
      </w:r>
      <w:r>
        <w:rPr>
          <w:rFonts w:ascii="仿宋" w:hAnsi="仿宋" w:eastAsia="仿宋"/>
          <w:bCs/>
          <w:caps w:val="0"/>
          <w:szCs w:val="21"/>
        </w:rPr>
        <w:instrText xml:space="preserve"> HYPERLINK \l _Toc1495 </w:instrText>
      </w:r>
      <w:r>
        <w:rPr>
          <w:rFonts w:ascii="仿宋" w:hAnsi="仿宋" w:eastAsia="仿宋"/>
          <w:bCs/>
          <w:caps w:val="0"/>
          <w:szCs w:val="21"/>
        </w:rPr>
        <w:fldChar w:fldCharType="separate"/>
      </w:r>
      <w:r>
        <w:rPr>
          <w:rFonts w:hint="eastAsia" w:ascii="仿宋" w:hAnsi="仿宋" w:eastAsia="仿宋"/>
          <w:szCs w:val="28"/>
        </w:rPr>
        <w:t>第二章  采购人需求</w:t>
      </w:r>
      <w:r>
        <w:rPr>
          <w:rFonts w:ascii="仿宋" w:hAnsi="仿宋" w:eastAsia="仿宋"/>
        </w:rPr>
        <w:tab/>
      </w:r>
      <w:r>
        <w:rPr>
          <w:rFonts w:hint="eastAsia" w:ascii="仿宋" w:hAnsi="仿宋" w:eastAsia="仿宋"/>
          <w:lang w:val="en-US" w:eastAsia="zh-CN"/>
        </w:rPr>
        <w:t>6</w:t>
      </w:r>
      <w:r>
        <w:rPr>
          <w:rFonts w:ascii="仿宋" w:hAnsi="仿宋" w:eastAsia="仿宋"/>
          <w:bCs/>
          <w:caps w:val="0"/>
          <w:szCs w:val="21"/>
        </w:rPr>
        <w:fldChar w:fldCharType="end"/>
      </w:r>
    </w:p>
    <w:p w14:paraId="3887EBA9">
      <w:pPr>
        <w:pStyle w:val="42"/>
        <w:tabs>
          <w:tab w:val="right" w:leader="dot" w:pos="9460"/>
          <w:tab w:val="clear" w:pos="9060"/>
        </w:tabs>
        <w:rPr>
          <w:rFonts w:ascii="仿宋" w:hAnsi="仿宋" w:eastAsia="仿宋"/>
        </w:rPr>
      </w:pPr>
      <w:r>
        <w:rPr>
          <w:rFonts w:ascii="仿宋" w:hAnsi="仿宋" w:eastAsia="仿宋"/>
          <w:bCs/>
          <w:caps w:val="0"/>
          <w:szCs w:val="21"/>
        </w:rPr>
        <w:fldChar w:fldCharType="begin"/>
      </w:r>
      <w:r>
        <w:rPr>
          <w:rFonts w:ascii="仿宋" w:hAnsi="仿宋" w:eastAsia="仿宋"/>
          <w:bCs/>
          <w:caps w:val="0"/>
          <w:szCs w:val="21"/>
        </w:rPr>
        <w:instrText xml:space="preserve"> HYPERLINK \l _Toc9415 </w:instrText>
      </w:r>
      <w:r>
        <w:rPr>
          <w:rFonts w:ascii="仿宋" w:hAnsi="仿宋" w:eastAsia="仿宋"/>
          <w:bCs/>
          <w:caps w:val="0"/>
          <w:szCs w:val="21"/>
        </w:rPr>
        <w:fldChar w:fldCharType="separate"/>
      </w:r>
      <w:r>
        <w:rPr>
          <w:rFonts w:hint="eastAsia" w:ascii="仿宋" w:hAnsi="仿宋" w:eastAsia="仿宋"/>
          <w:bCs/>
          <w:szCs w:val="28"/>
        </w:rPr>
        <w:t>第三章  供应商须知</w:t>
      </w:r>
      <w:r>
        <w:rPr>
          <w:rFonts w:ascii="仿宋" w:hAnsi="仿宋" w:eastAsia="仿宋"/>
        </w:rPr>
        <w:tab/>
      </w:r>
      <w:r>
        <w:rPr>
          <w:rFonts w:ascii="仿宋" w:hAnsi="仿宋" w:eastAsia="仿宋"/>
        </w:rPr>
        <w:fldChar w:fldCharType="begin"/>
      </w:r>
      <w:r>
        <w:rPr>
          <w:rFonts w:ascii="仿宋" w:hAnsi="仿宋" w:eastAsia="仿宋"/>
        </w:rPr>
        <w:instrText xml:space="preserve"> PAGEREF _Toc9415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bCs/>
          <w:caps w:val="0"/>
          <w:szCs w:val="21"/>
        </w:rPr>
        <w:fldChar w:fldCharType="end"/>
      </w:r>
    </w:p>
    <w:p w14:paraId="603FC6B9">
      <w:pPr>
        <w:pStyle w:val="42"/>
        <w:tabs>
          <w:tab w:val="right" w:leader="dot" w:pos="9460"/>
          <w:tab w:val="clear" w:pos="9060"/>
        </w:tabs>
        <w:rPr>
          <w:rFonts w:ascii="仿宋" w:hAnsi="仿宋" w:eastAsia="仿宋"/>
        </w:rPr>
      </w:pPr>
      <w:r>
        <w:rPr>
          <w:rFonts w:ascii="仿宋" w:hAnsi="仿宋" w:eastAsia="仿宋"/>
          <w:bCs/>
          <w:caps w:val="0"/>
          <w:szCs w:val="21"/>
        </w:rPr>
        <w:fldChar w:fldCharType="begin"/>
      </w:r>
      <w:r>
        <w:rPr>
          <w:rFonts w:ascii="仿宋" w:hAnsi="仿宋" w:eastAsia="仿宋"/>
          <w:bCs/>
          <w:caps w:val="0"/>
          <w:szCs w:val="21"/>
        </w:rPr>
        <w:instrText xml:space="preserve"> HYPERLINK \l _Toc349 </w:instrText>
      </w:r>
      <w:r>
        <w:rPr>
          <w:rFonts w:ascii="仿宋" w:hAnsi="仿宋" w:eastAsia="仿宋"/>
          <w:bCs/>
          <w:caps w:val="0"/>
          <w:szCs w:val="21"/>
        </w:rPr>
        <w:fldChar w:fldCharType="separate"/>
      </w:r>
      <w:r>
        <w:rPr>
          <w:rFonts w:hint="eastAsia" w:ascii="仿宋" w:hAnsi="仿宋" w:eastAsia="仿宋"/>
          <w:bCs/>
          <w:szCs w:val="28"/>
        </w:rPr>
        <w:t>第四章  合同协议书（格式）</w:t>
      </w:r>
      <w:r>
        <w:rPr>
          <w:rFonts w:ascii="仿宋" w:hAnsi="仿宋" w:eastAsia="仿宋"/>
        </w:rPr>
        <w:tab/>
      </w:r>
      <w:r>
        <w:rPr>
          <w:rFonts w:ascii="仿宋" w:hAnsi="仿宋" w:eastAsia="仿宋"/>
        </w:rPr>
        <w:fldChar w:fldCharType="begin"/>
      </w:r>
      <w:r>
        <w:rPr>
          <w:rFonts w:ascii="仿宋" w:hAnsi="仿宋" w:eastAsia="仿宋"/>
        </w:rPr>
        <w:instrText xml:space="preserve"> PAGEREF _Toc349 \h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bCs/>
          <w:caps w:val="0"/>
          <w:szCs w:val="21"/>
        </w:rPr>
        <w:fldChar w:fldCharType="end"/>
      </w:r>
    </w:p>
    <w:p w14:paraId="66A71999">
      <w:pPr>
        <w:pStyle w:val="42"/>
        <w:tabs>
          <w:tab w:val="right" w:leader="dot" w:pos="9460"/>
          <w:tab w:val="clear" w:pos="9060"/>
        </w:tabs>
        <w:rPr>
          <w:rFonts w:ascii="仿宋" w:hAnsi="仿宋" w:eastAsia="仿宋"/>
        </w:rPr>
      </w:pPr>
      <w:r>
        <w:rPr>
          <w:rFonts w:ascii="仿宋" w:hAnsi="仿宋" w:eastAsia="仿宋"/>
          <w:bCs/>
          <w:caps w:val="0"/>
          <w:szCs w:val="21"/>
        </w:rPr>
        <w:fldChar w:fldCharType="begin"/>
      </w:r>
      <w:r>
        <w:rPr>
          <w:rFonts w:ascii="仿宋" w:hAnsi="仿宋" w:eastAsia="仿宋"/>
          <w:bCs/>
          <w:caps w:val="0"/>
          <w:szCs w:val="21"/>
        </w:rPr>
        <w:instrText xml:space="preserve"> HYPERLINK \l _Toc7002 </w:instrText>
      </w:r>
      <w:r>
        <w:rPr>
          <w:rFonts w:ascii="仿宋" w:hAnsi="仿宋" w:eastAsia="仿宋"/>
          <w:bCs/>
          <w:caps w:val="0"/>
          <w:szCs w:val="21"/>
        </w:rPr>
        <w:fldChar w:fldCharType="separate"/>
      </w:r>
      <w:r>
        <w:rPr>
          <w:rFonts w:hint="eastAsia" w:ascii="仿宋" w:hAnsi="仿宋" w:eastAsia="仿宋"/>
          <w:bCs/>
          <w:szCs w:val="28"/>
        </w:rPr>
        <w:t>第五章  响应文件部分格式</w:t>
      </w:r>
      <w:r>
        <w:rPr>
          <w:rFonts w:ascii="仿宋" w:hAnsi="仿宋" w:eastAsia="仿宋"/>
        </w:rPr>
        <w:tab/>
      </w:r>
      <w:r>
        <w:rPr>
          <w:rFonts w:ascii="仿宋" w:hAnsi="仿宋" w:eastAsia="仿宋"/>
        </w:rPr>
        <w:fldChar w:fldCharType="begin"/>
      </w:r>
      <w:r>
        <w:rPr>
          <w:rFonts w:ascii="仿宋" w:hAnsi="仿宋" w:eastAsia="仿宋"/>
        </w:rPr>
        <w:instrText xml:space="preserve"> PAGEREF _Toc7002 \h </w:instrText>
      </w:r>
      <w:r>
        <w:rPr>
          <w:rFonts w:ascii="仿宋" w:hAnsi="仿宋" w:eastAsia="仿宋"/>
        </w:rPr>
        <w:fldChar w:fldCharType="separate"/>
      </w:r>
      <w:r>
        <w:rPr>
          <w:rFonts w:ascii="仿宋" w:hAnsi="仿宋" w:eastAsia="仿宋"/>
        </w:rPr>
        <w:t>75</w:t>
      </w:r>
      <w:r>
        <w:rPr>
          <w:rFonts w:ascii="仿宋" w:hAnsi="仿宋" w:eastAsia="仿宋"/>
        </w:rPr>
        <w:fldChar w:fldCharType="end"/>
      </w:r>
      <w:r>
        <w:rPr>
          <w:rFonts w:ascii="仿宋" w:hAnsi="仿宋" w:eastAsia="仿宋"/>
          <w:bCs/>
          <w:caps w:val="0"/>
          <w:szCs w:val="21"/>
        </w:rPr>
        <w:fldChar w:fldCharType="end"/>
      </w:r>
    </w:p>
    <w:p w14:paraId="6282AB63">
      <w:pPr>
        <w:tabs>
          <w:tab w:val="right" w:pos="7560"/>
        </w:tabs>
        <w:spacing w:line="480" w:lineRule="auto"/>
        <w:jc w:val="left"/>
        <w:rPr>
          <w:rFonts w:ascii="仿宋" w:hAnsi="仿宋" w:eastAsia="仿宋"/>
          <w:bCs/>
          <w:caps/>
          <w:szCs w:val="21"/>
        </w:rPr>
      </w:pPr>
      <w:r>
        <w:rPr>
          <w:rFonts w:ascii="仿宋" w:hAnsi="仿宋" w:eastAsia="仿宋"/>
          <w:bCs/>
          <w:caps/>
          <w:szCs w:val="21"/>
        </w:rPr>
        <w:fldChar w:fldCharType="end"/>
      </w:r>
    </w:p>
    <w:p w14:paraId="61F72D88">
      <w:pPr>
        <w:tabs>
          <w:tab w:val="right" w:pos="7560"/>
        </w:tabs>
        <w:spacing w:line="360" w:lineRule="auto"/>
        <w:jc w:val="center"/>
        <w:outlineLvl w:val="0"/>
        <w:rPr>
          <w:rFonts w:hint="eastAsia" w:ascii="仿宋" w:hAnsi="仿宋" w:eastAsia="仿宋"/>
          <w:b/>
          <w:bCs/>
          <w:sz w:val="28"/>
          <w:szCs w:val="28"/>
        </w:rPr>
        <w:sectPr>
          <w:headerReference r:id="rId6" w:type="first"/>
          <w:footerReference r:id="rId8" w:type="first"/>
          <w:footerReference r:id="rId7" w:type="default"/>
          <w:pgSz w:w="11907" w:h="16840"/>
          <w:pgMar w:top="1418" w:right="1304" w:bottom="1418" w:left="1418" w:header="851" w:footer="1191" w:gutter="0"/>
          <w:pgNumType w:fmt="decimal" w:start="1"/>
          <w:cols w:space="720" w:num="1"/>
          <w:titlePg/>
          <w:docGrid w:linePitch="462" w:charSpace="0"/>
        </w:sectPr>
      </w:pPr>
      <w:bookmarkStart w:id="1" w:name="_Toc6487306"/>
      <w:bookmarkStart w:id="2" w:name="_Toc24668"/>
      <w:bookmarkStart w:id="3" w:name="_Toc13314"/>
      <w:bookmarkStart w:id="4" w:name="_Toc449115768"/>
    </w:p>
    <w:p w14:paraId="0E180678">
      <w:pPr>
        <w:tabs>
          <w:tab w:val="right" w:pos="7560"/>
        </w:tabs>
        <w:spacing w:line="360" w:lineRule="auto"/>
        <w:jc w:val="center"/>
        <w:outlineLvl w:val="0"/>
        <w:rPr>
          <w:rFonts w:ascii="仿宋" w:hAnsi="仿宋" w:eastAsia="仿宋"/>
          <w:b/>
          <w:bCs/>
          <w:sz w:val="28"/>
          <w:szCs w:val="28"/>
        </w:rPr>
      </w:pPr>
      <w:bookmarkStart w:id="5" w:name="OLE_LINK15"/>
      <w:r>
        <w:rPr>
          <w:rFonts w:hint="eastAsia" w:ascii="仿宋" w:hAnsi="仿宋" w:eastAsia="仿宋"/>
          <w:b/>
          <w:bCs/>
          <w:sz w:val="28"/>
          <w:szCs w:val="28"/>
        </w:rPr>
        <w:t>第一章  竞争性磋商公告</w:t>
      </w:r>
      <w:bookmarkEnd w:id="1"/>
      <w:bookmarkEnd w:id="2"/>
      <w:bookmarkEnd w:id="3"/>
      <w:bookmarkEnd w:id="4"/>
    </w:p>
    <w:p w14:paraId="0E07571A">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项目概况</w:t>
      </w:r>
    </w:p>
    <w:p w14:paraId="4D6C2F88">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lang w:eastAsia="zh-CN"/>
        </w:rPr>
        <w:t>郑州市上街区教育局五云学校物理、化学实验室设施设备及化学实验仪器采购项目</w:t>
      </w:r>
      <w:r>
        <w:rPr>
          <w:rFonts w:hint="eastAsia" w:ascii="仿宋" w:hAnsi="仿宋" w:eastAsia="仿宋"/>
          <w:szCs w:val="21"/>
        </w:rPr>
        <w:t>的潜在供应商应在“郑州市公共资源交易中心网站（https://zzggzy.zhengzhou.gov.cn）”</w:t>
      </w:r>
      <w:r>
        <w:rPr>
          <w:rFonts w:hint="eastAsia" w:ascii="仿宋" w:hAnsi="仿宋" w:eastAsia="仿宋" w:cs="宋体"/>
          <w:szCs w:val="21"/>
        </w:rPr>
        <w:t>获取磋商文件</w:t>
      </w:r>
      <w:r>
        <w:rPr>
          <w:rFonts w:hint="eastAsia" w:ascii="仿宋" w:hAnsi="仿宋" w:eastAsia="仿宋"/>
          <w:szCs w:val="21"/>
        </w:rPr>
        <w:t>，并于</w:t>
      </w:r>
      <w:r>
        <w:rPr>
          <w:rFonts w:hint="eastAsia" w:ascii="仿宋" w:hAnsi="仿宋" w:eastAsia="仿宋"/>
          <w:szCs w:val="21"/>
          <w:lang w:eastAsia="zh-CN"/>
        </w:rPr>
        <w:t>2025</w:t>
      </w:r>
      <w:r>
        <w:rPr>
          <w:rFonts w:hint="eastAsia" w:ascii="仿宋" w:hAnsi="仿宋" w:eastAsia="仿宋"/>
          <w:szCs w:val="21"/>
        </w:rPr>
        <w:t>年</w:t>
      </w:r>
      <w:r>
        <w:rPr>
          <w:rFonts w:hint="eastAsia" w:ascii="仿宋" w:hAnsi="仿宋" w:eastAsia="仿宋"/>
          <w:szCs w:val="21"/>
          <w:lang w:val="en-US" w:eastAsia="zh-CN"/>
        </w:rPr>
        <w:t>10月11日</w:t>
      </w:r>
      <w:r>
        <w:rPr>
          <w:rFonts w:hint="eastAsia" w:ascii="仿宋" w:hAnsi="仿宋" w:eastAsia="仿宋"/>
          <w:szCs w:val="21"/>
        </w:rPr>
        <w:t>1</w:t>
      </w:r>
      <w:r>
        <w:rPr>
          <w:rFonts w:hint="eastAsia" w:ascii="仿宋" w:hAnsi="仿宋" w:eastAsia="仿宋"/>
          <w:szCs w:val="21"/>
          <w:lang w:val="en-US" w:eastAsia="zh-CN"/>
        </w:rPr>
        <w:t>0</w:t>
      </w:r>
      <w:r>
        <w:rPr>
          <w:rFonts w:hint="eastAsia" w:ascii="仿宋" w:hAnsi="仿宋" w:eastAsia="仿宋"/>
          <w:szCs w:val="21"/>
        </w:rPr>
        <w:t>时00分（北京时间）前递交响应文件。</w:t>
      </w:r>
    </w:p>
    <w:p w14:paraId="7899B765">
      <w:pPr>
        <w:widowControl/>
        <w:spacing w:line="360" w:lineRule="auto"/>
        <w:ind w:firstLine="420" w:firstLineChars="200"/>
        <w:jc w:val="left"/>
        <w:rPr>
          <w:rFonts w:hint="eastAsia" w:ascii="仿宋" w:hAnsi="仿宋" w:eastAsia="仿宋"/>
          <w:b w:val="0"/>
          <w:bCs w:val="0"/>
          <w:szCs w:val="21"/>
        </w:rPr>
      </w:pPr>
      <w:r>
        <w:rPr>
          <w:rFonts w:hint="eastAsia" w:ascii="仿宋" w:hAnsi="仿宋" w:eastAsia="仿宋"/>
          <w:b w:val="0"/>
          <w:bCs w:val="0"/>
          <w:szCs w:val="21"/>
        </w:rPr>
        <w:t>一、项目基本情况</w:t>
      </w:r>
    </w:p>
    <w:p w14:paraId="0006C4DD">
      <w:pPr>
        <w:widowControl/>
        <w:spacing w:line="360" w:lineRule="auto"/>
        <w:ind w:firstLine="657" w:firstLineChars="313"/>
        <w:jc w:val="left"/>
        <w:rPr>
          <w:rFonts w:hint="default" w:ascii="仿宋" w:hAnsi="仿宋" w:eastAsia="仿宋"/>
          <w:szCs w:val="21"/>
          <w:highlight w:val="yellow"/>
          <w:lang w:val="en-US" w:eastAsia="zh-CN"/>
        </w:rPr>
      </w:pPr>
      <w:r>
        <w:rPr>
          <w:rFonts w:hint="eastAsia" w:ascii="仿宋" w:hAnsi="仿宋" w:eastAsia="仿宋"/>
          <w:szCs w:val="21"/>
        </w:rPr>
        <w:t>1、项目编号：</w:t>
      </w:r>
      <w:r>
        <w:rPr>
          <w:rFonts w:hint="eastAsia" w:ascii="仿宋" w:hAnsi="仿宋" w:eastAsia="仿宋"/>
          <w:szCs w:val="21"/>
          <w:lang w:val="en-US" w:eastAsia="zh-CN"/>
        </w:rPr>
        <w:t>郑上财-磋商-[2025]-17</w:t>
      </w:r>
    </w:p>
    <w:p w14:paraId="2557EE58">
      <w:pPr>
        <w:widowControl/>
        <w:spacing w:line="360" w:lineRule="auto"/>
        <w:ind w:firstLine="657" w:firstLineChars="313"/>
        <w:jc w:val="left"/>
        <w:rPr>
          <w:rFonts w:hint="eastAsia" w:ascii="仿宋" w:hAnsi="仿宋" w:eastAsia="仿宋"/>
          <w:szCs w:val="21"/>
          <w:lang w:eastAsia="zh-CN"/>
        </w:rPr>
      </w:pPr>
      <w:r>
        <w:rPr>
          <w:rFonts w:hint="eastAsia" w:ascii="仿宋" w:hAnsi="仿宋" w:eastAsia="仿宋"/>
          <w:szCs w:val="21"/>
        </w:rPr>
        <w:t>2、项目名称：</w:t>
      </w:r>
      <w:r>
        <w:rPr>
          <w:rFonts w:hint="eastAsia" w:ascii="仿宋" w:hAnsi="仿宋" w:eastAsia="仿宋"/>
          <w:szCs w:val="21"/>
          <w:lang w:eastAsia="zh-CN"/>
        </w:rPr>
        <w:t>郑州市上街区教育局五云学校物理、化学实验室设施设备及化学实验仪器采购项目</w:t>
      </w:r>
    </w:p>
    <w:p w14:paraId="6EEB98B4">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3、采购方式：竞争性磋商</w:t>
      </w:r>
    </w:p>
    <w:p w14:paraId="44E65D57">
      <w:pPr>
        <w:widowControl/>
        <w:spacing w:line="360" w:lineRule="auto"/>
        <w:ind w:firstLine="657" w:firstLineChars="313"/>
        <w:jc w:val="left"/>
        <w:rPr>
          <w:rFonts w:hint="eastAsia" w:ascii="仿宋" w:hAnsi="仿宋" w:eastAsia="仿宋" w:cs="宋体"/>
          <w:szCs w:val="21"/>
        </w:rPr>
      </w:pPr>
      <w:r>
        <w:rPr>
          <w:rFonts w:hint="eastAsia" w:ascii="仿宋" w:hAnsi="仿宋" w:eastAsia="仿宋"/>
          <w:szCs w:val="21"/>
        </w:rPr>
        <w:t>4、预算金</w:t>
      </w:r>
      <w:r>
        <w:rPr>
          <w:rFonts w:hint="eastAsia" w:ascii="仿宋" w:hAnsi="仿宋" w:eastAsia="仿宋" w:cs="宋体"/>
          <w:szCs w:val="21"/>
        </w:rPr>
        <w:t>额：</w:t>
      </w:r>
      <w:r>
        <w:rPr>
          <w:rFonts w:hint="eastAsia" w:ascii="仿宋" w:hAnsi="仿宋" w:eastAsia="仿宋" w:cs="宋体"/>
          <w:szCs w:val="21"/>
          <w:lang w:val="en-US" w:eastAsia="zh-CN"/>
        </w:rPr>
        <w:t>750</w:t>
      </w:r>
      <w:r>
        <w:rPr>
          <w:rFonts w:hint="eastAsia" w:ascii="仿宋" w:hAnsi="仿宋" w:eastAsia="仿宋" w:cs="宋体"/>
          <w:szCs w:val="21"/>
        </w:rPr>
        <w:t>,</w:t>
      </w:r>
      <w:r>
        <w:rPr>
          <w:rFonts w:hint="eastAsia" w:ascii="仿宋" w:hAnsi="仿宋" w:eastAsia="仿宋" w:cs="宋体"/>
          <w:szCs w:val="21"/>
          <w:lang w:val="en-US" w:eastAsia="zh-CN"/>
        </w:rPr>
        <w:t>0</w:t>
      </w:r>
      <w:r>
        <w:rPr>
          <w:rFonts w:hint="eastAsia" w:ascii="仿宋" w:hAnsi="仿宋" w:eastAsia="仿宋" w:cs="宋体"/>
          <w:szCs w:val="21"/>
        </w:rPr>
        <w:t>00.00元</w:t>
      </w:r>
    </w:p>
    <w:p w14:paraId="7EC3B900">
      <w:pPr>
        <w:widowControl/>
        <w:spacing w:line="360" w:lineRule="auto"/>
        <w:ind w:firstLine="1077" w:firstLineChars="513"/>
        <w:jc w:val="left"/>
        <w:rPr>
          <w:rFonts w:hint="eastAsia" w:ascii="仿宋" w:hAnsi="仿宋" w:eastAsia="仿宋"/>
          <w:szCs w:val="21"/>
        </w:rPr>
      </w:pPr>
      <w:r>
        <w:rPr>
          <w:rFonts w:hint="eastAsia" w:ascii="仿宋" w:hAnsi="仿宋" w:eastAsia="仿宋"/>
          <w:szCs w:val="21"/>
        </w:rPr>
        <w:t>最高限价：</w:t>
      </w:r>
      <w:r>
        <w:rPr>
          <w:rFonts w:hint="eastAsia" w:ascii="仿宋" w:hAnsi="仿宋" w:eastAsia="仿宋"/>
          <w:szCs w:val="21"/>
          <w:lang w:val="en-US" w:eastAsia="zh-CN"/>
        </w:rPr>
        <w:t>750000</w:t>
      </w:r>
      <w:r>
        <w:rPr>
          <w:rFonts w:hint="eastAsia" w:ascii="仿宋" w:hAnsi="仿宋" w:eastAsia="仿宋"/>
          <w:szCs w:val="21"/>
        </w:rPr>
        <w:t>.00元</w:t>
      </w:r>
    </w:p>
    <w:tbl>
      <w:tblPr>
        <w:tblStyle w:val="62"/>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447"/>
        <w:gridCol w:w="2507"/>
        <w:gridCol w:w="1012"/>
        <w:gridCol w:w="1235"/>
        <w:gridCol w:w="1166"/>
        <w:gridCol w:w="1266"/>
      </w:tblGrid>
      <w:tr w14:paraId="73B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03" w:type="dxa"/>
            <w:noWrap w:val="0"/>
            <w:vAlign w:val="center"/>
          </w:tcPr>
          <w:p w14:paraId="13974FE6">
            <w:pPr>
              <w:spacing w:line="360" w:lineRule="auto"/>
              <w:jc w:val="center"/>
              <w:rPr>
                <w:rFonts w:hint="eastAsia" w:ascii="仿宋" w:hAnsi="仿宋" w:eastAsia="仿宋" w:cs="宋体"/>
                <w:szCs w:val="21"/>
              </w:rPr>
            </w:pPr>
            <w:r>
              <w:rPr>
                <w:rFonts w:hint="eastAsia" w:ascii="仿宋" w:hAnsi="仿宋" w:eastAsia="仿宋" w:cs="宋体"/>
                <w:szCs w:val="21"/>
              </w:rPr>
              <w:t>序号</w:t>
            </w:r>
          </w:p>
        </w:tc>
        <w:tc>
          <w:tcPr>
            <w:tcW w:w="1447" w:type="dxa"/>
            <w:noWrap w:val="0"/>
            <w:vAlign w:val="center"/>
          </w:tcPr>
          <w:p w14:paraId="62E29980">
            <w:pPr>
              <w:spacing w:line="360" w:lineRule="auto"/>
              <w:jc w:val="center"/>
              <w:rPr>
                <w:rFonts w:hint="eastAsia" w:ascii="仿宋" w:hAnsi="仿宋" w:eastAsia="仿宋" w:cs="宋体"/>
                <w:szCs w:val="21"/>
              </w:rPr>
            </w:pPr>
            <w:r>
              <w:rPr>
                <w:rFonts w:hint="eastAsia" w:ascii="仿宋" w:hAnsi="仿宋" w:eastAsia="仿宋" w:cs="宋体"/>
                <w:szCs w:val="21"/>
              </w:rPr>
              <w:t>包号</w:t>
            </w:r>
          </w:p>
        </w:tc>
        <w:tc>
          <w:tcPr>
            <w:tcW w:w="2507" w:type="dxa"/>
            <w:noWrap w:val="0"/>
            <w:vAlign w:val="center"/>
          </w:tcPr>
          <w:p w14:paraId="2011D19D">
            <w:pPr>
              <w:spacing w:line="360" w:lineRule="auto"/>
              <w:jc w:val="center"/>
              <w:rPr>
                <w:rFonts w:hint="eastAsia" w:ascii="仿宋" w:hAnsi="仿宋" w:eastAsia="仿宋" w:cs="宋体"/>
                <w:szCs w:val="21"/>
              </w:rPr>
            </w:pPr>
            <w:r>
              <w:rPr>
                <w:rFonts w:hint="eastAsia" w:ascii="仿宋" w:hAnsi="仿宋" w:eastAsia="仿宋" w:cs="宋体"/>
                <w:szCs w:val="21"/>
              </w:rPr>
              <w:t>包名称</w:t>
            </w:r>
          </w:p>
        </w:tc>
        <w:tc>
          <w:tcPr>
            <w:tcW w:w="1012" w:type="dxa"/>
            <w:noWrap w:val="0"/>
            <w:vAlign w:val="center"/>
          </w:tcPr>
          <w:p w14:paraId="476C3188">
            <w:pPr>
              <w:spacing w:line="360" w:lineRule="auto"/>
              <w:jc w:val="center"/>
              <w:rPr>
                <w:rFonts w:ascii="仿宋" w:hAnsi="仿宋" w:eastAsia="仿宋" w:cs="宋体"/>
                <w:szCs w:val="21"/>
              </w:rPr>
            </w:pPr>
            <w:r>
              <w:rPr>
                <w:rFonts w:hint="eastAsia" w:ascii="仿宋" w:hAnsi="仿宋" w:eastAsia="仿宋" w:cs="宋体"/>
                <w:szCs w:val="21"/>
              </w:rPr>
              <w:t>包预算（元）</w:t>
            </w:r>
          </w:p>
        </w:tc>
        <w:tc>
          <w:tcPr>
            <w:tcW w:w="1235" w:type="dxa"/>
            <w:noWrap w:val="0"/>
            <w:vAlign w:val="center"/>
          </w:tcPr>
          <w:p w14:paraId="1342C019">
            <w:pPr>
              <w:spacing w:line="360" w:lineRule="auto"/>
              <w:jc w:val="center"/>
              <w:rPr>
                <w:rFonts w:hint="eastAsia" w:ascii="仿宋" w:hAnsi="仿宋" w:eastAsia="仿宋" w:cs="宋体"/>
                <w:szCs w:val="21"/>
              </w:rPr>
            </w:pPr>
            <w:r>
              <w:rPr>
                <w:rFonts w:hint="eastAsia" w:ascii="仿宋" w:hAnsi="仿宋" w:eastAsia="仿宋" w:cs="宋体"/>
                <w:spacing w:val="-1"/>
                <w:kern w:val="0"/>
                <w:szCs w:val="21"/>
                <w:lang w:val="zh-CN" w:bidi="zh-CN"/>
              </w:rPr>
              <w:t>包最高限价</w:t>
            </w:r>
            <w:r>
              <w:rPr>
                <w:rFonts w:hint="eastAsia" w:ascii="仿宋" w:hAnsi="仿宋" w:eastAsia="仿宋" w:cs="宋体"/>
                <w:szCs w:val="21"/>
              </w:rPr>
              <w:t>（元）</w:t>
            </w:r>
          </w:p>
        </w:tc>
        <w:tc>
          <w:tcPr>
            <w:tcW w:w="1166" w:type="dxa"/>
            <w:noWrap w:val="0"/>
            <w:vAlign w:val="center"/>
          </w:tcPr>
          <w:p w14:paraId="29F22A36">
            <w:pPr>
              <w:spacing w:line="360" w:lineRule="auto"/>
              <w:jc w:val="center"/>
              <w:rPr>
                <w:rFonts w:hint="eastAsia" w:ascii="仿宋" w:hAnsi="仿宋" w:eastAsia="仿宋" w:cs="宋体"/>
                <w:spacing w:val="-1"/>
                <w:kern w:val="0"/>
                <w:szCs w:val="21"/>
                <w:lang w:val="zh-CN" w:bidi="zh-CN"/>
              </w:rPr>
            </w:pPr>
            <w:r>
              <w:rPr>
                <w:rFonts w:hint="eastAsia" w:ascii="仿宋" w:hAnsi="仿宋" w:eastAsia="仿宋" w:cs="宋体"/>
                <w:spacing w:val="-1"/>
                <w:kern w:val="0"/>
                <w:szCs w:val="21"/>
                <w:lang w:val="zh-CN" w:bidi="zh-CN"/>
              </w:rPr>
              <w:t>是否专门面向中小企业</w:t>
            </w:r>
          </w:p>
        </w:tc>
        <w:tc>
          <w:tcPr>
            <w:tcW w:w="1266" w:type="dxa"/>
            <w:noWrap w:val="0"/>
            <w:vAlign w:val="center"/>
          </w:tcPr>
          <w:p w14:paraId="59407C49">
            <w:pPr>
              <w:spacing w:line="360" w:lineRule="auto"/>
              <w:jc w:val="center"/>
              <w:rPr>
                <w:rFonts w:hint="eastAsia" w:ascii="仿宋" w:hAnsi="仿宋" w:eastAsia="仿宋" w:cs="宋体"/>
                <w:spacing w:val="-1"/>
                <w:kern w:val="0"/>
                <w:szCs w:val="21"/>
                <w:lang w:val="zh-CN" w:bidi="zh-CN"/>
              </w:rPr>
            </w:pPr>
            <w:r>
              <w:rPr>
                <w:rFonts w:hint="eastAsia" w:ascii="仿宋" w:hAnsi="仿宋" w:eastAsia="仿宋" w:cs="宋体"/>
                <w:spacing w:val="-1"/>
                <w:kern w:val="0"/>
                <w:szCs w:val="21"/>
                <w:lang w:val="zh-CN" w:bidi="zh-CN"/>
              </w:rPr>
              <w:t>采购预留金额（元）</w:t>
            </w:r>
          </w:p>
        </w:tc>
      </w:tr>
      <w:tr w14:paraId="711E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03" w:type="dxa"/>
            <w:noWrap w:val="0"/>
            <w:vAlign w:val="center"/>
          </w:tcPr>
          <w:p w14:paraId="706207B4">
            <w:pPr>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1447" w:type="dxa"/>
            <w:noWrap w:val="0"/>
            <w:vAlign w:val="center"/>
          </w:tcPr>
          <w:p w14:paraId="514F426F">
            <w:pPr>
              <w:spacing w:line="360" w:lineRule="auto"/>
              <w:jc w:val="center"/>
              <w:rPr>
                <w:rFonts w:hint="eastAsia" w:ascii="仿宋" w:hAnsi="仿宋" w:eastAsia="仿宋" w:cs="宋体"/>
                <w:szCs w:val="21"/>
              </w:rPr>
            </w:pPr>
            <w:r>
              <w:rPr>
                <w:rFonts w:hint="eastAsia" w:ascii="仿宋" w:hAnsi="仿宋" w:eastAsia="仿宋"/>
                <w:szCs w:val="21"/>
                <w:lang w:val="en-US" w:eastAsia="zh-CN"/>
              </w:rPr>
              <w:t>郑上财-磋商-[2025]-17</w:t>
            </w:r>
          </w:p>
        </w:tc>
        <w:tc>
          <w:tcPr>
            <w:tcW w:w="2507" w:type="dxa"/>
            <w:noWrap w:val="0"/>
            <w:vAlign w:val="center"/>
          </w:tcPr>
          <w:p w14:paraId="5A884762">
            <w:pPr>
              <w:spacing w:line="360" w:lineRule="auto"/>
              <w:jc w:val="center"/>
              <w:rPr>
                <w:rFonts w:hint="eastAsia" w:ascii="仿宋" w:hAnsi="仿宋" w:eastAsia="仿宋" w:cs="宋体"/>
                <w:szCs w:val="21"/>
                <w:lang w:eastAsia="zh-CN"/>
              </w:rPr>
            </w:pPr>
            <w:r>
              <w:rPr>
                <w:rFonts w:hint="eastAsia" w:ascii="仿宋" w:hAnsi="仿宋" w:eastAsia="仿宋" w:cs="宋体"/>
                <w:szCs w:val="21"/>
                <w:lang w:eastAsia="zh-CN"/>
              </w:rPr>
              <w:t>郑州市上街区教育局五云学校物理、化学实验室设施设备及化学实验仪器采购项目</w:t>
            </w:r>
          </w:p>
        </w:tc>
        <w:tc>
          <w:tcPr>
            <w:tcW w:w="1012" w:type="dxa"/>
            <w:noWrap w:val="0"/>
            <w:vAlign w:val="center"/>
          </w:tcPr>
          <w:p w14:paraId="5839A604">
            <w:pPr>
              <w:spacing w:line="360" w:lineRule="auto"/>
              <w:jc w:val="center"/>
              <w:rPr>
                <w:rFonts w:hint="eastAsia" w:ascii="仿宋" w:hAnsi="仿宋" w:eastAsia="仿宋" w:cs="宋体"/>
                <w:szCs w:val="21"/>
                <w:lang w:eastAsia="zh-CN"/>
              </w:rPr>
            </w:pPr>
            <w:r>
              <w:rPr>
                <w:rFonts w:hint="eastAsia" w:ascii="仿宋" w:hAnsi="仿宋" w:eastAsia="仿宋"/>
                <w:szCs w:val="21"/>
                <w:lang w:val="en-US" w:eastAsia="zh-CN"/>
              </w:rPr>
              <w:t>750000</w:t>
            </w:r>
          </w:p>
        </w:tc>
        <w:tc>
          <w:tcPr>
            <w:tcW w:w="1235" w:type="dxa"/>
            <w:noWrap w:val="0"/>
            <w:vAlign w:val="center"/>
          </w:tcPr>
          <w:p w14:paraId="303A1C9B">
            <w:pPr>
              <w:spacing w:line="360" w:lineRule="auto"/>
              <w:jc w:val="center"/>
              <w:rPr>
                <w:rFonts w:hint="eastAsia" w:ascii="仿宋" w:hAnsi="仿宋" w:eastAsia="仿宋" w:cs="宋体"/>
                <w:szCs w:val="21"/>
                <w:lang w:eastAsia="zh-CN"/>
              </w:rPr>
            </w:pPr>
            <w:r>
              <w:rPr>
                <w:rFonts w:hint="eastAsia" w:ascii="仿宋" w:hAnsi="仿宋" w:eastAsia="仿宋"/>
                <w:szCs w:val="21"/>
                <w:lang w:val="en-US" w:eastAsia="zh-CN"/>
              </w:rPr>
              <w:t>750000</w:t>
            </w:r>
          </w:p>
        </w:tc>
        <w:tc>
          <w:tcPr>
            <w:tcW w:w="1166" w:type="dxa"/>
            <w:noWrap w:val="0"/>
            <w:vAlign w:val="center"/>
          </w:tcPr>
          <w:p w14:paraId="7894C7C2">
            <w:pPr>
              <w:spacing w:line="360" w:lineRule="auto"/>
              <w:jc w:val="center"/>
              <w:rPr>
                <w:rFonts w:hint="default" w:ascii="仿宋" w:hAnsi="仿宋" w:eastAsia="仿宋" w:cs="宋体"/>
                <w:lang w:val="en-US" w:eastAsia="zh-CN"/>
              </w:rPr>
            </w:pPr>
            <w:r>
              <w:rPr>
                <w:rFonts w:hint="eastAsia" w:ascii="仿宋" w:hAnsi="仿宋" w:eastAsia="仿宋" w:cs="宋体"/>
                <w:lang w:val="en-US" w:eastAsia="zh-CN"/>
              </w:rPr>
              <w:t>是</w:t>
            </w:r>
          </w:p>
        </w:tc>
        <w:tc>
          <w:tcPr>
            <w:tcW w:w="1266" w:type="dxa"/>
            <w:noWrap w:val="0"/>
            <w:vAlign w:val="center"/>
          </w:tcPr>
          <w:p w14:paraId="2F2662D8">
            <w:pPr>
              <w:spacing w:line="360" w:lineRule="auto"/>
              <w:jc w:val="center"/>
              <w:rPr>
                <w:rFonts w:hint="eastAsia" w:ascii="仿宋" w:hAnsi="仿宋" w:eastAsia="仿宋" w:cs="宋体"/>
                <w:lang w:eastAsia="zh-CN"/>
              </w:rPr>
            </w:pPr>
            <w:r>
              <w:rPr>
                <w:rFonts w:hint="eastAsia" w:ascii="仿宋" w:hAnsi="仿宋" w:eastAsia="仿宋"/>
                <w:szCs w:val="21"/>
                <w:lang w:val="en-US" w:eastAsia="zh-CN"/>
              </w:rPr>
              <w:t>750000</w:t>
            </w:r>
          </w:p>
        </w:tc>
      </w:tr>
    </w:tbl>
    <w:p w14:paraId="5D7FD9F7">
      <w:pPr>
        <w:widowControl/>
        <w:numPr>
          <w:ilvl w:val="0"/>
          <w:numId w:val="1"/>
        </w:numPr>
        <w:spacing w:line="360" w:lineRule="auto"/>
        <w:ind w:firstLine="657" w:firstLineChars="313"/>
        <w:jc w:val="left"/>
        <w:rPr>
          <w:rFonts w:hint="eastAsia" w:ascii="仿宋" w:hAnsi="仿宋" w:eastAsia="仿宋"/>
          <w:szCs w:val="21"/>
        </w:rPr>
      </w:pPr>
      <w:r>
        <w:rPr>
          <w:rFonts w:hint="eastAsia" w:ascii="仿宋" w:hAnsi="仿宋" w:eastAsia="仿宋"/>
          <w:szCs w:val="21"/>
        </w:rPr>
        <w:t>采购需求（包括但不限于标的的名称、数量、简要技术需求或服务要求等）</w:t>
      </w:r>
    </w:p>
    <w:p w14:paraId="09120B01">
      <w:pPr>
        <w:pStyle w:val="24"/>
        <w:spacing w:after="0" w:line="360" w:lineRule="auto"/>
        <w:ind w:firstLine="630" w:firstLineChars="300"/>
        <w:rPr>
          <w:rFonts w:ascii="仿宋" w:hAnsi="仿宋" w:eastAsia="仿宋"/>
          <w:lang w:val="en-US" w:eastAsia="zh-CN"/>
        </w:rPr>
      </w:pPr>
      <w:r>
        <w:rPr>
          <w:rFonts w:hint="eastAsia" w:ascii="仿宋" w:hAnsi="仿宋" w:eastAsia="仿宋" w:cs="宋体"/>
          <w:szCs w:val="21"/>
          <w:lang w:val="en-US" w:eastAsia="zh-CN"/>
        </w:rPr>
        <w:t>5.1</w:t>
      </w:r>
      <w:r>
        <w:rPr>
          <w:rFonts w:hint="eastAsia" w:ascii="仿宋" w:hAnsi="仿宋" w:eastAsia="仿宋" w:cs="宋体"/>
          <w:szCs w:val="21"/>
        </w:rPr>
        <w:t>采购内容及数量：</w:t>
      </w:r>
      <w:r>
        <w:rPr>
          <w:rFonts w:hint="eastAsia" w:ascii="仿宋" w:hAnsi="仿宋" w:eastAsia="仿宋" w:cs="宋体"/>
          <w:szCs w:val="21"/>
          <w:lang w:eastAsia="zh-CN"/>
        </w:rPr>
        <w:t>采购一批物理、化学实验室设施设备及化学实验仪器；</w:t>
      </w:r>
      <w:r>
        <w:rPr>
          <w:rFonts w:hint="eastAsia" w:ascii="仿宋" w:hAnsi="仿宋" w:eastAsia="仿宋" w:cs="宋体"/>
          <w:szCs w:val="21"/>
        </w:rPr>
        <w:t>（具体内容见磋商文件第</w:t>
      </w:r>
      <w:r>
        <w:rPr>
          <w:rFonts w:hint="eastAsia" w:ascii="仿宋" w:hAnsi="仿宋" w:eastAsia="仿宋" w:cs="宋体"/>
          <w:szCs w:val="21"/>
          <w:lang w:eastAsia="zh-CN"/>
        </w:rPr>
        <w:t>二</w:t>
      </w:r>
      <w:r>
        <w:rPr>
          <w:rFonts w:hint="eastAsia" w:ascii="仿宋" w:hAnsi="仿宋" w:eastAsia="仿宋" w:cs="宋体"/>
          <w:szCs w:val="21"/>
        </w:rPr>
        <w:t>章 采购人需求及技术要求）</w:t>
      </w:r>
    </w:p>
    <w:p w14:paraId="776B5745">
      <w:pPr>
        <w:pStyle w:val="24"/>
        <w:spacing w:after="0" w:line="360" w:lineRule="auto"/>
        <w:ind w:firstLine="630" w:firstLineChars="300"/>
        <w:rPr>
          <w:rFonts w:hint="eastAsia" w:ascii="仿宋" w:hAnsi="仿宋" w:eastAsia="仿宋" w:cs="宋体"/>
          <w:szCs w:val="21"/>
        </w:rPr>
      </w:pPr>
      <w:r>
        <w:rPr>
          <w:rFonts w:hint="eastAsia" w:ascii="仿宋" w:hAnsi="仿宋" w:eastAsia="仿宋" w:cs="宋体"/>
          <w:szCs w:val="21"/>
          <w:lang w:val="en-US" w:eastAsia="zh-CN"/>
        </w:rPr>
        <w:t>5.2</w:t>
      </w:r>
      <w:r>
        <w:rPr>
          <w:rFonts w:hint="eastAsia" w:ascii="仿宋" w:hAnsi="仿宋" w:eastAsia="仿宋" w:cs="宋体"/>
          <w:szCs w:val="21"/>
        </w:rPr>
        <w:t>资金来源：财政资金（已落实）；</w:t>
      </w:r>
    </w:p>
    <w:p w14:paraId="771E24F6">
      <w:pPr>
        <w:pStyle w:val="24"/>
        <w:spacing w:after="0" w:line="360" w:lineRule="auto"/>
        <w:ind w:firstLine="630" w:firstLineChars="300"/>
        <w:rPr>
          <w:rFonts w:hint="eastAsia" w:ascii="仿宋" w:hAnsi="仿宋" w:eastAsia="仿宋" w:cs="宋体"/>
          <w:szCs w:val="21"/>
        </w:rPr>
      </w:pPr>
      <w:r>
        <w:rPr>
          <w:rFonts w:hint="eastAsia" w:ascii="仿宋" w:hAnsi="仿宋" w:eastAsia="仿宋" w:cs="宋体"/>
          <w:szCs w:val="21"/>
          <w:lang w:val="en-US" w:eastAsia="zh-CN"/>
        </w:rPr>
        <w:t>5.3</w:t>
      </w:r>
      <w:r>
        <w:rPr>
          <w:rFonts w:hint="eastAsia" w:ascii="仿宋" w:hAnsi="仿宋" w:eastAsia="仿宋" w:cs="宋体"/>
          <w:szCs w:val="21"/>
        </w:rPr>
        <w:t>交货期：合同签订后30天内交付使用；</w:t>
      </w:r>
    </w:p>
    <w:p w14:paraId="05634F50">
      <w:pPr>
        <w:pStyle w:val="24"/>
        <w:spacing w:after="0" w:line="360" w:lineRule="auto"/>
        <w:ind w:firstLine="630" w:firstLineChars="300"/>
        <w:rPr>
          <w:rFonts w:hint="eastAsia" w:ascii="仿宋" w:hAnsi="仿宋" w:eastAsia="仿宋" w:cs="宋体"/>
          <w:szCs w:val="21"/>
          <w:lang w:eastAsia="zh-CN"/>
        </w:rPr>
      </w:pPr>
      <w:r>
        <w:rPr>
          <w:rFonts w:hint="eastAsia" w:ascii="仿宋" w:hAnsi="仿宋" w:eastAsia="仿宋" w:cs="宋体"/>
          <w:szCs w:val="21"/>
          <w:lang w:val="en-US" w:eastAsia="zh-CN"/>
        </w:rPr>
        <w:t>5.4</w:t>
      </w:r>
      <w:r>
        <w:rPr>
          <w:rFonts w:hint="eastAsia" w:ascii="仿宋" w:hAnsi="仿宋" w:eastAsia="仿宋" w:cs="宋体"/>
          <w:szCs w:val="21"/>
          <w:lang w:eastAsia="zh-CN"/>
        </w:rPr>
        <w:t>质量要求：合格，符合国家及行业相关规范和标准；</w:t>
      </w:r>
    </w:p>
    <w:p w14:paraId="1B94CC06">
      <w:pPr>
        <w:pStyle w:val="24"/>
        <w:spacing w:after="0" w:line="360" w:lineRule="auto"/>
        <w:ind w:firstLine="630" w:firstLineChars="300"/>
        <w:rPr>
          <w:rFonts w:hint="eastAsia" w:ascii="仿宋" w:hAnsi="仿宋" w:eastAsia="仿宋"/>
        </w:rPr>
      </w:pPr>
      <w:r>
        <w:rPr>
          <w:rFonts w:hint="eastAsia" w:ascii="仿宋" w:hAnsi="仿宋" w:eastAsia="仿宋" w:cs="宋体"/>
          <w:lang w:val="en-US" w:eastAsia="zh-CN"/>
        </w:rPr>
        <w:t>5.5</w:t>
      </w:r>
      <w:r>
        <w:rPr>
          <w:rFonts w:hint="eastAsia" w:ascii="仿宋" w:hAnsi="仿宋" w:eastAsia="仿宋"/>
        </w:rPr>
        <w:t>验收标准：按国家行业标准验收；</w:t>
      </w:r>
    </w:p>
    <w:p w14:paraId="75DE6546">
      <w:pPr>
        <w:pStyle w:val="24"/>
        <w:spacing w:after="0" w:line="360" w:lineRule="auto"/>
        <w:ind w:firstLine="630" w:firstLineChars="300"/>
        <w:rPr>
          <w:rFonts w:hint="eastAsia" w:ascii="仿宋" w:hAnsi="仿宋" w:eastAsia="仿宋" w:cs="仿宋"/>
          <w:lang w:val="en-US" w:eastAsia="zh-CN"/>
        </w:rPr>
      </w:pPr>
      <w:r>
        <w:rPr>
          <w:rFonts w:hint="eastAsia" w:ascii="仿宋" w:hAnsi="仿宋" w:eastAsia="仿宋" w:cs="仿宋"/>
          <w:lang w:val="en-US" w:eastAsia="zh-CN"/>
        </w:rPr>
        <w:t>6、合同履行期限：合同签订后30天内交付使用。</w:t>
      </w:r>
    </w:p>
    <w:p w14:paraId="38638433">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7、本项目是否接受联合体投标：否</w:t>
      </w:r>
    </w:p>
    <w:p w14:paraId="3B731998">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8、是否接受进口产品：否</w:t>
      </w:r>
    </w:p>
    <w:p w14:paraId="582DCB25">
      <w:pPr>
        <w:widowControl/>
        <w:spacing w:line="360" w:lineRule="auto"/>
        <w:ind w:firstLine="657" w:firstLineChars="313"/>
        <w:jc w:val="left"/>
        <w:rPr>
          <w:rFonts w:hint="eastAsia" w:ascii="仿宋" w:hAnsi="仿宋" w:eastAsia="仿宋"/>
          <w:szCs w:val="21"/>
          <w:lang w:eastAsia="zh-CN"/>
        </w:rPr>
      </w:pPr>
      <w:r>
        <w:rPr>
          <w:rFonts w:hint="eastAsia" w:ascii="仿宋" w:hAnsi="仿宋" w:eastAsia="仿宋"/>
          <w:szCs w:val="21"/>
        </w:rPr>
        <w:t>9、</w:t>
      </w:r>
      <w:r>
        <w:rPr>
          <w:rFonts w:hint="eastAsia" w:ascii="仿宋" w:hAnsi="仿宋" w:eastAsia="仿宋"/>
        </w:rPr>
        <w:t>是否专门面向中小企业：</w:t>
      </w:r>
      <w:r>
        <w:rPr>
          <w:rFonts w:hint="eastAsia" w:ascii="仿宋" w:hAnsi="仿宋" w:eastAsia="仿宋"/>
          <w:szCs w:val="21"/>
          <w:lang w:val="en-US" w:eastAsia="zh-CN"/>
        </w:rPr>
        <w:t>是</w:t>
      </w:r>
    </w:p>
    <w:p w14:paraId="366887FE">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二、申请人资格要求：</w:t>
      </w:r>
    </w:p>
    <w:p w14:paraId="619B1368">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1、满足《中华人民共和国政府采购法》第二十二条规定；</w:t>
      </w:r>
    </w:p>
    <w:p w14:paraId="40716778">
      <w:pPr>
        <w:widowControl/>
        <w:spacing w:line="360" w:lineRule="auto"/>
        <w:ind w:firstLine="657" w:firstLineChars="313"/>
        <w:jc w:val="left"/>
        <w:rPr>
          <w:rFonts w:hint="default" w:ascii="仿宋" w:hAnsi="仿宋" w:eastAsia="仿宋"/>
          <w:szCs w:val="21"/>
          <w:highlight w:val="none"/>
          <w:lang w:val="en-US" w:eastAsia="zh-CN"/>
        </w:rPr>
      </w:pPr>
      <w:r>
        <w:rPr>
          <w:rFonts w:hint="eastAsia" w:ascii="仿宋" w:hAnsi="仿宋" w:eastAsia="仿宋"/>
          <w:szCs w:val="21"/>
          <w:highlight w:val="none"/>
        </w:rPr>
        <w:t>2、落实政府采购政策满足的资格要求：</w:t>
      </w:r>
      <w:r>
        <w:rPr>
          <w:rFonts w:hint="eastAsia" w:ascii="仿宋" w:hAnsi="仿宋" w:eastAsia="仿宋" w:cs="宋体"/>
          <w:szCs w:val="21"/>
        </w:rPr>
        <w:t>本项目整体专门面向中小微企业采购（监狱企业、残疾人福利性单位视同小微企业）。</w:t>
      </w:r>
    </w:p>
    <w:p w14:paraId="14F95379">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3、本项目的特定资格要求</w:t>
      </w:r>
    </w:p>
    <w:p w14:paraId="6A1F11FA">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3.1对被列入失信被执行人、重大税收违法失信主体、政府采购严重违法失信行为记录名单的供应商，拒绝其参与本次政府采购活动；</w:t>
      </w:r>
    </w:p>
    <w:p w14:paraId="632E9F07">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3.2单位负责人为同一人或者存在直接控股、管理关系的不同供应商，不得参加同一合同项下的政府采购活动。</w:t>
      </w:r>
    </w:p>
    <w:p w14:paraId="2699BA96">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三、获取采购文件</w:t>
      </w:r>
    </w:p>
    <w:p w14:paraId="499C1EF5">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1.时间：</w:t>
      </w:r>
      <w:r>
        <w:rPr>
          <w:rFonts w:hint="eastAsia" w:ascii="仿宋" w:hAnsi="仿宋" w:eastAsia="仿宋"/>
          <w:szCs w:val="21"/>
          <w:lang w:eastAsia="zh-CN"/>
        </w:rPr>
        <w:t>2025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25</w:t>
      </w:r>
      <w:r>
        <w:rPr>
          <w:rFonts w:hint="eastAsia" w:ascii="仿宋" w:hAnsi="仿宋" w:eastAsia="仿宋"/>
          <w:szCs w:val="21"/>
        </w:rPr>
        <w:t>日至</w:t>
      </w:r>
      <w:r>
        <w:rPr>
          <w:rFonts w:hint="eastAsia" w:ascii="仿宋" w:hAnsi="仿宋" w:eastAsia="仿宋"/>
          <w:szCs w:val="21"/>
          <w:lang w:eastAsia="zh-CN"/>
        </w:rPr>
        <w:t>2025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日，每天上午00:00至12:00，下午12:00至23:59（北京时间，法定节假日除外。）</w:t>
      </w:r>
    </w:p>
    <w:p w14:paraId="3F86CD73">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2.地点：郑州市公共资源交易中心网站（https://zzggzy.zhengzhou.gov.cn）</w:t>
      </w:r>
    </w:p>
    <w:p w14:paraId="46FBEBBC">
      <w:pPr>
        <w:widowControl/>
        <w:wordWrap w:val="0"/>
        <w:spacing w:line="360" w:lineRule="auto"/>
        <w:ind w:firstLine="657" w:firstLineChars="313"/>
        <w:jc w:val="left"/>
        <w:rPr>
          <w:rFonts w:hint="eastAsia" w:ascii="仿宋" w:hAnsi="仿宋" w:eastAsia="仿宋"/>
          <w:szCs w:val="21"/>
        </w:rPr>
      </w:pPr>
      <w:r>
        <w:rPr>
          <w:rFonts w:hint="eastAsia" w:ascii="仿宋" w:hAnsi="仿宋" w:eastAsia="仿宋"/>
          <w:szCs w:val="21"/>
        </w:rPr>
        <w:t>3.方式：网上获取。供应商凭 CA 数字证书登录“郑州市公共资源交易中心网站”点击“交易主体登陆”进入电子招投标交易平台下载所含格式（*.ZZZF 格式）的竞争性磋商文件及资料，未按规定在网上下载竞争性磋商文件的，其响应文件将被拒绝。</w:t>
      </w:r>
    </w:p>
    <w:p w14:paraId="285B21AB">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4.售价：0元。</w:t>
      </w:r>
    </w:p>
    <w:p w14:paraId="1CC4D2BF">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四、响应文件提交</w:t>
      </w:r>
    </w:p>
    <w:p w14:paraId="19F11613">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1.截</w:t>
      </w:r>
      <w:r>
        <w:rPr>
          <w:rFonts w:hint="eastAsia" w:ascii="仿宋" w:hAnsi="仿宋" w:eastAsia="仿宋"/>
        </w:rPr>
        <w:t>止</w:t>
      </w:r>
      <w:r>
        <w:rPr>
          <w:rFonts w:hint="eastAsia" w:ascii="仿宋" w:hAnsi="仿宋" w:eastAsia="仿宋"/>
          <w:szCs w:val="21"/>
        </w:rPr>
        <w:t>时间：</w:t>
      </w:r>
      <w:r>
        <w:rPr>
          <w:rFonts w:hint="eastAsia" w:ascii="仿宋" w:hAnsi="仿宋" w:eastAsia="仿宋"/>
          <w:szCs w:val="21"/>
          <w:lang w:eastAsia="zh-CN"/>
        </w:rPr>
        <w:t>2025</w:t>
      </w:r>
      <w:r>
        <w:rPr>
          <w:rFonts w:hint="eastAsia" w:ascii="仿宋" w:hAnsi="仿宋" w:eastAsia="仿宋"/>
          <w:szCs w:val="21"/>
        </w:rPr>
        <w:t>年</w:t>
      </w:r>
      <w:r>
        <w:rPr>
          <w:rFonts w:hint="eastAsia" w:ascii="仿宋" w:hAnsi="仿宋" w:eastAsia="仿宋"/>
          <w:szCs w:val="21"/>
          <w:lang w:val="en-US" w:eastAsia="zh-CN"/>
        </w:rPr>
        <w:t>10月11日</w:t>
      </w:r>
      <w:r>
        <w:rPr>
          <w:rFonts w:hint="eastAsia" w:ascii="仿宋" w:hAnsi="仿宋" w:eastAsia="仿宋"/>
          <w:szCs w:val="21"/>
        </w:rPr>
        <w:t>1</w:t>
      </w:r>
      <w:r>
        <w:rPr>
          <w:rFonts w:hint="eastAsia" w:ascii="仿宋" w:hAnsi="仿宋" w:eastAsia="仿宋"/>
          <w:szCs w:val="21"/>
          <w:lang w:val="en-US" w:eastAsia="zh-CN"/>
        </w:rPr>
        <w:t>0</w:t>
      </w:r>
      <w:r>
        <w:rPr>
          <w:rFonts w:hint="eastAsia" w:ascii="仿宋" w:hAnsi="仿宋" w:eastAsia="仿宋"/>
          <w:szCs w:val="21"/>
        </w:rPr>
        <w:t>时00分（北京时间）</w:t>
      </w:r>
    </w:p>
    <w:p w14:paraId="11B8B1DD">
      <w:pPr>
        <w:keepNext w:val="0"/>
        <w:keepLines w:val="0"/>
        <w:pageBreakBefore w:val="0"/>
        <w:widowControl/>
        <w:kinsoku/>
        <w:wordWrap w:val="0"/>
        <w:overflowPunct/>
        <w:topLinePunct w:val="0"/>
        <w:autoSpaceDE/>
        <w:autoSpaceDN/>
        <w:bidi w:val="0"/>
        <w:adjustRightInd/>
        <w:snapToGrid/>
        <w:spacing w:line="360" w:lineRule="auto"/>
        <w:ind w:right="0" w:rightChars="0" w:firstLine="657" w:firstLineChars="313"/>
        <w:jc w:val="left"/>
        <w:textAlignment w:val="auto"/>
        <w:rPr>
          <w:rFonts w:hint="eastAsia" w:ascii="仿宋" w:hAnsi="仿宋" w:eastAsia="仿宋" w:cs="宋体"/>
        </w:rPr>
      </w:pPr>
      <w:r>
        <w:rPr>
          <w:rFonts w:hint="eastAsia" w:ascii="仿宋" w:hAnsi="仿宋" w:eastAsia="仿宋"/>
          <w:szCs w:val="21"/>
        </w:rPr>
        <w:t>2.地点：</w:t>
      </w:r>
      <w:r>
        <w:rPr>
          <w:rFonts w:hint="eastAsia" w:ascii="仿宋" w:hAnsi="仿宋" w:eastAsia="仿宋" w:cs="宋体"/>
        </w:rPr>
        <w:t>郑州市公共资源交易中心（https://zzggzy.zhengzhou.gov.cn）电子交易平台；备注：（1）电子响应文件（.ZZTF格式）须在响应文件提交截止时间前通过“郑州市公共资源交易中心（https://zzggzy.zhengzhou.gov.cn）”电子交易平台加密上传； （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21B7BD9D">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五、响应文件开启</w:t>
      </w:r>
    </w:p>
    <w:p w14:paraId="041AE165">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1.时间：</w:t>
      </w:r>
      <w:r>
        <w:rPr>
          <w:rFonts w:hint="eastAsia" w:ascii="仿宋" w:hAnsi="仿宋" w:eastAsia="仿宋"/>
          <w:szCs w:val="21"/>
          <w:lang w:eastAsia="zh-CN"/>
        </w:rPr>
        <w:t>2025</w:t>
      </w:r>
      <w:r>
        <w:rPr>
          <w:rFonts w:hint="eastAsia" w:ascii="仿宋" w:hAnsi="仿宋" w:eastAsia="仿宋"/>
          <w:szCs w:val="21"/>
        </w:rPr>
        <w:t>年</w:t>
      </w:r>
      <w:r>
        <w:rPr>
          <w:rFonts w:hint="eastAsia" w:ascii="仿宋" w:hAnsi="仿宋" w:eastAsia="仿宋"/>
          <w:szCs w:val="21"/>
          <w:lang w:val="en-US" w:eastAsia="zh-CN"/>
        </w:rPr>
        <w:t>10月11日</w:t>
      </w:r>
      <w:r>
        <w:rPr>
          <w:rFonts w:hint="eastAsia" w:ascii="仿宋" w:hAnsi="仿宋" w:eastAsia="仿宋"/>
          <w:szCs w:val="21"/>
        </w:rPr>
        <w:t>1</w:t>
      </w:r>
      <w:r>
        <w:rPr>
          <w:rFonts w:hint="eastAsia" w:ascii="仿宋" w:hAnsi="仿宋" w:eastAsia="仿宋"/>
          <w:szCs w:val="21"/>
          <w:lang w:val="en-US" w:eastAsia="zh-CN"/>
        </w:rPr>
        <w:t>0</w:t>
      </w:r>
      <w:r>
        <w:rPr>
          <w:rFonts w:hint="eastAsia" w:ascii="仿宋" w:hAnsi="仿宋" w:eastAsia="仿宋"/>
          <w:szCs w:val="21"/>
        </w:rPr>
        <w:t>时00分（北京时间）</w:t>
      </w:r>
    </w:p>
    <w:p w14:paraId="2CB9FD64">
      <w:pPr>
        <w:widowControl/>
        <w:wordWrap w:val="0"/>
        <w:spacing w:line="360" w:lineRule="auto"/>
        <w:ind w:firstLine="657" w:firstLineChars="313"/>
        <w:jc w:val="left"/>
        <w:rPr>
          <w:rFonts w:hint="eastAsia" w:ascii="仿宋" w:hAnsi="仿宋" w:eastAsia="仿宋"/>
          <w:szCs w:val="21"/>
        </w:rPr>
      </w:pPr>
      <w:r>
        <w:rPr>
          <w:rFonts w:hint="eastAsia" w:ascii="仿宋" w:hAnsi="仿宋" w:eastAsia="仿宋"/>
          <w:szCs w:val="21"/>
        </w:rPr>
        <w:t>2.地点：郑州市公共资源交易中心门户网站远程开标大厅（https://zzggzy.zhengzhou.gov.cn/BidOpening/）</w:t>
      </w:r>
    </w:p>
    <w:p w14:paraId="6A4F805E">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六、发布公告的媒介及公告期限</w:t>
      </w:r>
    </w:p>
    <w:p w14:paraId="6ABE0ADC">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本次公告在《河南省政府采购网》《郑州市公共资源交易中心》《上街区政府采购网》上发布。</w:t>
      </w:r>
      <w:r>
        <w:rPr>
          <w:rFonts w:hint="eastAsia" w:ascii="仿宋" w:hAnsi="仿宋" w:eastAsia="仿宋"/>
          <w:szCs w:val="21"/>
          <w:lang w:val="en-US" w:eastAsia="zh-CN"/>
        </w:rPr>
        <w:t>招标</w:t>
      </w:r>
      <w:r>
        <w:rPr>
          <w:rFonts w:hint="eastAsia" w:ascii="仿宋" w:hAnsi="仿宋" w:eastAsia="仿宋"/>
          <w:szCs w:val="21"/>
        </w:rPr>
        <w:t>公告期限为三个工作日。</w:t>
      </w:r>
    </w:p>
    <w:p w14:paraId="5B7CB8D9">
      <w:pPr>
        <w:widowControl/>
        <w:numPr>
          <w:ilvl w:val="0"/>
          <w:numId w:val="2"/>
        </w:numPr>
        <w:spacing w:line="360" w:lineRule="auto"/>
        <w:ind w:firstLine="420" w:firstLineChars="200"/>
        <w:jc w:val="left"/>
        <w:rPr>
          <w:rFonts w:hint="eastAsia" w:ascii="仿宋" w:hAnsi="仿宋" w:eastAsia="仿宋" w:cs="宋体"/>
          <w:szCs w:val="21"/>
        </w:rPr>
      </w:pPr>
      <w:r>
        <w:rPr>
          <w:rFonts w:hint="eastAsia" w:ascii="仿宋" w:hAnsi="仿宋" w:eastAsia="仿宋"/>
          <w:szCs w:val="21"/>
        </w:rPr>
        <w:t>其他补充事宜</w:t>
      </w:r>
    </w:p>
    <w:p w14:paraId="55A63F1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宋体"/>
          <w:highlight w:val="none"/>
        </w:rPr>
      </w:pPr>
      <w:r>
        <w:rPr>
          <w:rFonts w:hint="eastAsia" w:ascii="仿宋" w:hAnsi="仿宋" w:eastAsia="仿宋" w:cs="宋体"/>
          <w:highlight w:val="none"/>
          <w:lang w:val="en-US" w:eastAsia="zh-CN"/>
        </w:rPr>
        <w:t>1.</w:t>
      </w:r>
      <w:r>
        <w:rPr>
          <w:rFonts w:hint="eastAsia" w:ascii="仿宋" w:hAnsi="仿宋" w:eastAsia="仿宋" w:cs="宋体"/>
          <w:highlight w:val="none"/>
        </w:rPr>
        <w:t>按照郑州市公共资源交易中心要求，供应商须注册成为郑州市公共资源交易中心网站会员并取得 CA 数字证书后，才能通过公共资源交易平台参与交易活动，尚未办理企业 CA 数字证书的，河南省信息化发展有限公司开通了 CA 数字证书在线办理功能，郑州市公共资源交易中心各交易主体如需办理 CA 数字证书业务的，可通过以下链接：（https://xaca.hnxaca.com:8081/online/ggzyApply/index.shtml）在线办理，点击交易中心登录入口自助绑定。如遇使用问题请拨打客服电话 0371-96596，技术支持咨询电话:0371-67188807,4009980000。</w:t>
      </w:r>
    </w:p>
    <w:p w14:paraId="2E6E7087">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本项目采用不见面开标方式开标，供应商无需到交易中心现场参加开标会议。各供应商在响应 文件提交截止时间前登陆郑州市公共资源交易中心门户网站郑州市不见面开标大厅（https://zzggzy.zhengzhou.gov.cn/BidOpening）。所有供应商应提前 30 分钟登录“郑州市不见面开标大厅”，先进 行签到，其后应一直保持在线状态，保证能准时参加开标大会、响应文件的解密、现场答疑澄清、二 轮报价等活动</w:t>
      </w:r>
      <w:r>
        <w:rPr>
          <w:rFonts w:hint="eastAsia" w:ascii="仿宋" w:hAnsi="仿宋" w:eastAsia="仿宋" w:cs="仿宋"/>
          <w:sz w:val="21"/>
          <w:szCs w:val="21"/>
          <w:lang w:eastAsia="zh-CN"/>
        </w:rPr>
        <w:t>。</w:t>
      </w:r>
    </w:p>
    <w:p w14:paraId="73F4D35B">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rPr>
        <w:t>各供应商可查看“关于实施在线磋商谈判的通知”中的不见面开标大厅操作手册-供应商（磋商谈判）、供应商多轮报价操作手册、在线磋商（谈判、澄清）操作手册</w:t>
      </w:r>
      <w:r>
        <w:rPr>
          <w:rFonts w:hint="eastAsia" w:ascii="仿宋" w:hAnsi="仿宋" w:eastAsia="仿宋" w:cs="仿宋"/>
          <w:lang w:eastAsia="zh-CN"/>
        </w:rPr>
        <w:t>。</w:t>
      </w:r>
    </w:p>
    <w:p w14:paraId="1A446AF4">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宋体"/>
          <w:lang w:val="en-US" w:eastAsia="zh-CN"/>
        </w:rPr>
      </w:pPr>
      <w:r>
        <w:rPr>
          <w:rFonts w:hint="eastAsia" w:ascii="仿宋" w:hAnsi="仿宋" w:eastAsia="仿宋" w:cs="宋体"/>
          <w:lang w:val="en-US" w:eastAsia="zh-CN"/>
        </w:rPr>
        <w:t>4.本项目执行优先采购节能环保、环境标志性产品、优先采购自主创新产品，扶持不发达地区和少数民族地区，促进中小企业、监狱企业、残疾人福利性单位发展等相关政策。</w:t>
      </w:r>
    </w:p>
    <w:p w14:paraId="28364EC0">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default" w:ascii="仿宋" w:hAnsi="仿宋" w:eastAsia="仿宋" w:cs="宋体"/>
          <w:lang w:val="en-US" w:eastAsia="zh-CN"/>
        </w:rPr>
      </w:pPr>
      <w:r>
        <w:rPr>
          <w:rFonts w:hint="eastAsia" w:ascii="仿宋" w:hAnsi="仿宋" w:eastAsia="仿宋" w:cs="宋体"/>
          <w:lang w:val="en-US" w:eastAsia="zh-CN"/>
        </w:rPr>
        <w:t>5.本项目采购标的对应的中小企业划分标准所属行业：工业。</w:t>
      </w:r>
    </w:p>
    <w:p w14:paraId="688718E7">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宋体"/>
          <w:lang w:val="en-US" w:eastAsia="zh-CN"/>
        </w:rPr>
      </w:pPr>
      <w:r>
        <w:rPr>
          <w:rFonts w:hint="eastAsia" w:ascii="仿宋" w:hAnsi="仿宋" w:eastAsia="仿宋" w:cs="宋体"/>
          <w:lang w:val="en-US" w:eastAsia="zh-CN"/>
        </w:rPr>
        <w:t>6.代理服务费依据：依据《河南省招标代理服务收费指导意见》（豫招协[2023]002号），以本项目最高限价为收费基数向成交人收取。</w:t>
      </w:r>
    </w:p>
    <w:p w14:paraId="77F0E962">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default" w:ascii="仿宋" w:hAnsi="仿宋" w:eastAsia="仿宋" w:cs="宋体"/>
          <w:lang w:val="en-US" w:eastAsia="zh-CN"/>
        </w:rPr>
      </w:pPr>
      <w:r>
        <w:rPr>
          <w:rFonts w:hint="eastAsia" w:ascii="仿宋" w:hAnsi="仿宋" w:eastAsia="仿宋" w:cs="宋体"/>
          <w:lang w:val="en-US" w:eastAsia="zh-CN"/>
        </w:rPr>
        <w:t>7.代理服务费缴纳方式：以转账、电汇等非现金形式缴纳。</w:t>
      </w:r>
    </w:p>
    <w:p w14:paraId="0C9AA68E">
      <w:pPr>
        <w:widowControl/>
        <w:spacing w:line="360" w:lineRule="auto"/>
        <w:ind w:firstLine="420" w:firstLineChars="200"/>
        <w:jc w:val="left"/>
        <w:rPr>
          <w:rFonts w:hint="eastAsia" w:ascii="仿宋" w:hAnsi="仿宋" w:eastAsia="仿宋"/>
          <w:szCs w:val="21"/>
        </w:rPr>
      </w:pPr>
      <w:r>
        <w:rPr>
          <w:rFonts w:hint="eastAsia" w:ascii="仿宋" w:hAnsi="仿宋" w:eastAsia="仿宋"/>
          <w:szCs w:val="21"/>
        </w:rPr>
        <w:t>八、凡对本次招标提出询问，请按照以下方式联系</w:t>
      </w:r>
    </w:p>
    <w:p w14:paraId="7D12DADE">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1.采购人信息</w:t>
      </w:r>
    </w:p>
    <w:p w14:paraId="525C1EC2">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 xml:space="preserve">名称：郑州市上街区教育局 </w:t>
      </w:r>
    </w:p>
    <w:p w14:paraId="31732405">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 xml:space="preserve">地址：郑州市上街区中心路72号东院 </w:t>
      </w:r>
    </w:p>
    <w:p w14:paraId="78CD95BD">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联系人：</w:t>
      </w:r>
      <w:r>
        <w:rPr>
          <w:rFonts w:hint="eastAsia" w:ascii="仿宋" w:hAnsi="仿宋" w:eastAsia="仿宋"/>
          <w:szCs w:val="21"/>
          <w:lang w:eastAsia="zh-CN"/>
        </w:rPr>
        <w:t>虎彪</w:t>
      </w:r>
      <w:r>
        <w:rPr>
          <w:rFonts w:hint="eastAsia" w:ascii="仿宋" w:hAnsi="仿宋" w:eastAsia="仿宋"/>
          <w:szCs w:val="21"/>
        </w:rPr>
        <w:t xml:space="preserve"> </w:t>
      </w:r>
    </w:p>
    <w:p w14:paraId="4C3059AA">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联系方式：0371-68923903</w:t>
      </w:r>
    </w:p>
    <w:p w14:paraId="60AF2697">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2.采购代理机构信息</w:t>
      </w:r>
    </w:p>
    <w:p w14:paraId="65E5038E">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名称：郑州创新工程管理有限公司</w:t>
      </w:r>
    </w:p>
    <w:p w14:paraId="67F0F80C">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地址：</w:t>
      </w:r>
      <w:r>
        <w:rPr>
          <w:rFonts w:hint="eastAsia" w:ascii="仿宋" w:hAnsi="仿宋" w:eastAsia="仿宋"/>
        </w:rPr>
        <w:t>河南省郑州市上街区丹江路与衡山路交叉口东南角金裕中心3号楼1010室</w:t>
      </w:r>
    </w:p>
    <w:p w14:paraId="53DA8814">
      <w:pPr>
        <w:widowControl/>
        <w:spacing w:line="360" w:lineRule="auto"/>
        <w:ind w:firstLine="657" w:firstLineChars="313"/>
        <w:jc w:val="left"/>
        <w:rPr>
          <w:rFonts w:ascii="仿宋" w:hAnsi="仿宋" w:eastAsia="仿宋"/>
          <w:szCs w:val="21"/>
        </w:rPr>
      </w:pPr>
      <w:r>
        <w:rPr>
          <w:rFonts w:hint="eastAsia" w:ascii="仿宋" w:hAnsi="仿宋" w:eastAsia="仿宋"/>
          <w:szCs w:val="21"/>
        </w:rPr>
        <w:t>联系人：</w:t>
      </w:r>
      <w:r>
        <w:rPr>
          <w:rFonts w:ascii="仿宋" w:hAnsi="仿宋" w:eastAsia="仿宋"/>
          <w:szCs w:val="21"/>
        </w:rPr>
        <w:t>陈会珍</w:t>
      </w:r>
    </w:p>
    <w:p w14:paraId="58C7C96C">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联系方式：0371-68110606</w:t>
      </w:r>
    </w:p>
    <w:p w14:paraId="08CDBFDA">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3.项目联系方式</w:t>
      </w:r>
    </w:p>
    <w:p w14:paraId="001453CF">
      <w:pPr>
        <w:widowControl/>
        <w:spacing w:line="360" w:lineRule="auto"/>
        <w:ind w:firstLine="657" w:firstLineChars="313"/>
        <w:jc w:val="left"/>
        <w:rPr>
          <w:rFonts w:hint="eastAsia" w:ascii="仿宋" w:hAnsi="仿宋" w:eastAsia="仿宋"/>
          <w:szCs w:val="21"/>
        </w:rPr>
      </w:pPr>
      <w:r>
        <w:rPr>
          <w:rFonts w:hint="eastAsia" w:ascii="仿宋" w:hAnsi="仿宋" w:eastAsia="仿宋"/>
          <w:szCs w:val="21"/>
        </w:rPr>
        <w:t>项目联系人：陈会珍</w:t>
      </w:r>
    </w:p>
    <w:p w14:paraId="34B05B96">
      <w:pPr>
        <w:widowControl/>
        <w:spacing w:line="360" w:lineRule="auto"/>
        <w:ind w:firstLine="657" w:firstLineChars="313"/>
        <w:jc w:val="left"/>
        <w:rPr>
          <w:rFonts w:hint="default" w:eastAsia="宋体"/>
          <w:lang w:val="en-US" w:eastAsia="zh-CN"/>
        </w:rPr>
      </w:pPr>
      <w:r>
        <w:rPr>
          <w:rFonts w:hint="eastAsia" w:ascii="仿宋" w:hAnsi="仿宋" w:eastAsia="仿宋"/>
          <w:szCs w:val="21"/>
        </w:rPr>
        <w:t>联系方式：0371-68110606</w:t>
      </w:r>
    </w:p>
    <w:bookmarkEnd w:id="5"/>
    <w:p w14:paraId="57A4539E">
      <w:pPr>
        <w:rPr>
          <w:rFonts w:hint="eastAsia" w:ascii="仿宋" w:hAnsi="仿宋" w:eastAsia="仿宋"/>
          <w:bCs w:val="0"/>
          <w:kern w:val="2"/>
          <w:sz w:val="28"/>
          <w:szCs w:val="28"/>
        </w:rPr>
      </w:pPr>
      <w:r>
        <w:rPr>
          <w:rFonts w:hint="eastAsia" w:ascii="仿宋" w:hAnsi="仿宋" w:eastAsia="仿宋"/>
          <w:bCs w:val="0"/>
          <w:kern w:val="2"/>
          <w:sz w:val="28"/>
          <w:szCs w:val="28"/>
        </w:rPr>
        <w:br w:type="page"/>
      </w:r>
    </w:p>
    <w:p w14:paraId="215AD06A">
      <w:pPr>
        <w:pStyle w:val="3"/>
        <w:numPr>
          <w:ilvl w:val="0"/>
          <w:numId w:val="3"/>
        </w:numPr>
        <w:jc w:val="center"/>
        <w:rPr>
          <w:rFonts w:hint="eastAsia" w:ascii="仿宋" w:hAnsi="仿宋" w:eastAsia="仿宋"/>
          <w:bCs w:val="0"/>
          <w:kern w:val="2"/>
          <w:sz w:val="28"/>
          <w:szCs w:val="28"/>
        </w:rPr>
      </w:pPr>
      <w:r>
        <w:rPr>
          <w:rFonts w:hint="eastAsia" w:ascii="仿宋" w:hAnsi="仿宋" w:eastAsia="仿宋"/>
          <w:bCs w:val="0"/>
          <w:kern w:val="2"/>
          <w:sz w:val="28"/>
          <w:szCs w:val="28"/>
        </w:rPr>
        <w:t>采购人需求</w:t>
      </w:r>
    </w:p>
    <w:p w14:paraId="343F433A">
      <w:pPr>
        <w:numPr>
          <w:ilvl w:val="0"/>
          <w:numId w:val="4"/>
        </w:num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技术参数要求</w:t>
      </w:r>
    </w:p>
    <w:p w14:paraId="5871ACD0">
      <w:pPr>
        <w:bidi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本项目核心产品：学生实验桌</w:t>
      </w:r>
    </w:p>
    <w:p w14:paraId="129586A0">
      <w:pPr>
        <w:spacing w:line="360" w:lineRule="auto"/>
        <w:jc w:val="both"/>
        <w:rPr>
          <w:rFonts w:hint="eastAsia" w:ascii="仿宋" w:hAnsi="仿宋" w:eastAsia="仿宋" w:cs="仿宋"/>
          <w:b/>
          <w:bCs/>
          <w:sz w:val="24"/>
          <w:szCs w:val="24"/>
          <w:highlight w:val="none"/>
          <w:lang w:val="en-US" w:eastAsia="zh-CN"/>
        </w:rPr>
      </w:pPr>
      <w:bookmarkStart w:id="6" w:name="OLE_LINK1"/>
      <w:bookmarkStart w:id="7" w:name="_Toc18371"/>
      <w:bookmarkStart w:id="8" w:name="_Toc67300247"/>
      <w:bookmarkStart w:id="9" w:name="_Toc23551"/>
      <w:bookmarkStart w:id="10" w:name="_Toc6487308"/>
      <w:bookmarkStart w:id="11" w:name="_Toc449115770"/>
      <w:r>
        <w:rPr>
          <w:rFonts w:hint="eastAsia" w:ascii="仿宋" w:hAnsi="仿宋" w:eastAsia="仿宋" w:cs="仿宋"/>
          <w:b/>
          <w:bCs/>
          <w:sz w:val="24"/>
          <w:szCs w:val="24"/>
          <w:highlight w:val="none"/>
          <w:lang w:val="en-US" w:eastAsia="zh-CN"/>
        </w:rPr>
        <w:t>1、物理吊装实验室：56座位</w:t>
      </w:r>
    </w:p>
    <w:tbl>
      <w:tblPr>
        <w:tblStyle w:val="62"/>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1"/>
        <w:gridCol w:w="850"/>
        <w:gridCol w:w="4694"/>
        <w:gridCol w:w="256"/>
        <w:gridCol w:w="744"/>
        <w:gridCol w:w="72"/>
        <w:gridCol w:w="792"/>
      </w:tblGrid>
      <w:tr w14:paraId="6098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384BCFA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1A89544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名称</w:t>
            </w:r>
          </w:p>
        </w:tc>
        <w:tc>
          <w:tcPr>
            <w:tcW w:w="4950" w:type="dxa"/>
            <w:gridSpan w:val="2"/>
            <w:tcBorders>
              <w:top w:val="single" w:color="000000" w:sz="4" w:space="0"/>
              <w:left w:val="single" w:color="000000" w:sz="4" w:space="0"/>
              <w:bottom w:val="single" w:color="auto" w:sz="4" w:space="0"/>
              <w:right w:val="single" w:color="000000" w:sz="4" w:space="0"/>
            </w:tcBorders>
            <w:noWrap w:val="0"/>
            <w:vAlign w:val="center"/>
          </w:tcPr>
          <w:p w14:paraId="5728B14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技术参数、规格、功能</w:t>
            </w:r>
          </w:p>
        </w:tc>
        <w:tc>
          <w:tcPr>
            <w:tcW w:w="816" w:type="dxa"/>
            <w:gridSpan w:val="2"/>
            <w:tcBorders>
              <w:top w:val="single" w:color="000000" w:sz="4" w:space="0"/>
              <w:left w:val="single" w:color="000000" w:sz="4" w:space="0"/>
              <w:bottom w:val="single" w:color="auto" w:sz="4" w:space="0"/>
              <w:right w:val="single" w:color="000000" w:sz="4" w:space="0"/>
            </w:tcBorders>
            <w:noWrap w:val="0"/>
            <w:vAlign w:val="center"/>
          </w:tcPr>
          <w:p w14:paraId="0513691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792" w:type="dxa"/>
            <w:tcBorders>
              <w:top w:val="single" w:color="000000" w:sz="4" w:space="0"/>
              <w:left w:val="single" w:color="000000" w:sz="4" w:space="0"/>
              <w:bottom w:val="single" w:color="auto" w:sz="4" w:space="0"/>
              <w:right w:val="single" w:color="000000" w:sz="4" w:space="0"/>
            </w:tcBorders>
            <w:noWrap w:val="0"/>
            <w:vAlign w:val="center"/>
          </w:tcPr>
          <w:p w14:paraId="6239314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r>
      <w:tr w14:paraId="0D6F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79" w:type="dxa"/>
            <w:gridSpan w:val="7"/>
            <w:tcBorders>
              <w:top w:val="single" w:color="auto" w:sz="4" w:space="0"/>
              <w:left w:val="single" w:color="auto" w:sz="4" w:space="0"/>
              <w:bottom w:val="single" w:color="auto" w:sz="4" w:space="0"/>
              <w:right w:val="single" w:color="auto" w:sz="4" w:space="0"/>
            </w:tcBorders>
            <w:noWrap w:val="0"/>
            <w:vAlign w:val="center"/>
          </w:tcPr>
          <w:p w14:paraId="4F67F085">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教师演示区域</w:t>
            </w:r>
          </w:p>
        </w:tc>
      </w:tr>
      <w:tr w14:paraId="0036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9" w:hRule="atLeast"/>
        </w:trPr>
        <w:tc>
          <w:tcPr>
            <w:tcW w:w="971" w:type="dxa"/>
            <w:tcBorders>
              <w:top w:val="single" w:color="auto" w:sz="4" w:space="0"/>
              <w:left w:val="single" w:color="000000" w:sz="4" w:space="0"/>
              <w:bottom w:val="single" w:color="000000" w:sz="4" w:space="0"/>
              <w:right w:val="single" w:color="000000" w:sz="4" w:space="0"/>
            </w:tcBorders>
            <w:noWrap w:val="0"/>
            <w:vAlign w:val="center"/>
          </w:tcPr>
          <w:p w14:paraId="08579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1F28A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教师演示台</w:t>
            </w:r>
          </w:p>
        </w:tc>
        <w:tc>
          <w:tcPr>
            <w:tcW w:w="4950" w:type="dxa"/>
            <w:gridSpan w:val="2"/>
            <w:tcBorders>
              <w:top w:val="single" w:color="auto" w:sz="4" w:space="0"/>
              <w:left w:val="single" w:color="000000" w:sz="4" w:space="0"/>
              <w:bottom w:val="single" w:color="000000" w:sz="4" w:space="0"/>
              <w:right w:val="single" w:color="000000" w:sz="4" w:space="0"/>
            </w:tcBorders>
            <w:noWrap w:val="0"/>
            <w:vAlign w:val="center"/>
          </w:tcPr>
          <w:p w14:paraId="2AC3D8F3">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规格：长2400mm（±5mm）×宽700mm（±5mm）×高850mm（±5mm）；</w:t>
            </w:r>
          </w:p>
          <w:p w14:paraId="09ACB8A7">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台面：采用≥12.7mm实芯理化板；</w:t>
            </w:r>
          </w:p>
          <w:p w14:paraId="2BBD2467">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结构：全钢独立柜体结构；</w:t>
            </w:r>
          </w:p>
          <w:p w14:paraId="5FCC6366">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柜身板材采用≥1.0冷轧钢板；</w:t>
            </w:r>
          </w:p>
          <w:p w14:paraId="5733A2F0">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柜门：双包结构；</w:t>
            </w:r>
          </w:p>
          <w:p w14:paraId="55444F36">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门铰：需采用锌合金铰链；</w:t>
            </w:r>
          </w:p>
          <w:p w14:paraId="48B43912">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滑轨：双节静音滑轨；</w:t>
            </w:r>
          </w:p>
          <w:p w14:paraId="6D6EB072">
            <w:pPr>
              <w:keepNext w:val="0"/>
              <w:keepLines w:val="0"/>
              <w:widowControl/>
              <w:numPr>
                <w:ilvl w:val="0"/>
                <w:numId w:val="5"/>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脚垫：ABS注塑专用垫。</w:t>
            </w:r>
          </w:p>
        </w:tc>
        <w:tc>
          <w:tcPr>
            <w:tcW w:w="816" w:type="dxa"/>
            <w:gridSpan w:val="2"/>
            <w:tcBorders>
              <w:top w:val="single" w:color="auto" w:sz="4" w:space="0"/>
              <w:left w:val="single" w:color="000000" w:sz="4" w:space="0"/>
              <w:bottom w:val="single" w:color="000000" w:sz="4" w:space="0"/>
              <w:right w:val="single" w:color="000000" w:sz="4" w:space="0"/>
            </w:tcBorders>
            <w:noWrap w:val="0"/>
            <w:vAlign w:val="center"/>
          </w:tcPr>
          <w:p w14:paraId="791C8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792" w:type="dxa"/>
            <w:tcBorders>
              <w:top w:val="single" w:color="auto" w:sz="4" w:space="0"/>
              <w:left w:val="single" w:color="000000" w:sz="4" w:space="0"/>
              <w:bottom w:val="single" w:color="000000" w:sz="4" w:space="0"/>
              <w:right w:val="single" w:color="000000" w:sz="4" w:space="0"/>
            </w:tcBorders>
            <w:noWrap w:val="0"/>
            <w:vAlign w:val="center"/>
          </w:tcPr>
          <w:p w14:paraId="255534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91B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71" w:type="dxa"/>
            <w:tcBorders>
              <w:top w:val="single" w:color="000000" w:sz="4" w:space="0"/>
              <w:left w:val="single" w:color="000000" w:sz="4" w:space="0"/>
              <w:bottom w:val="single" w:color="000000" w:sz="4" w:space="0"/>
              <w:right w:val="nil"/>
            </w:tcBorders>
            <w:noWrap w:val="0"/>
            <w:vAlign w:val="center"/>
          </w:tcPr>
          <w:p w14:paraId="3AEBD6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01BD3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教师椅</w:t>
            </w:r>
          </w:p>
        </w:tc>
        <w:tc>
          <w:tcPr>
            <w:tcW w:w="4950" w:type="dxa"/>
            <w:gridSpan w:val="2"/>
            <w:tcBorders>
              <w:top w:val="single" w:color="000000" w:sz="4" w:space="0"/>
              <w:left w:val="single" w:color="000000" w:sz="4" w:space="0"/>
              <w:bottom w:val="single" w:color="000000" w:sz="4" w:space="0"/>
              <w:right w:val="single" w:color="000000" w:sz="4" w:space="0"/>
            </w:tcBorders>
            <w:noWrap w:val="0"/>
            <w:vAlign w:val="center"/>
          </w:tcPr>
          <w:p w14:paraId="723656F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规格：长500mm</w:t>
            </w:r>
            <w:r>
              <w:rPr>
                <w:rFonts w:hint="eastAsia" w:ascii="仿宋" w:hAnsi="仿宋" w:eastAsia="仿宋" w:cs="仿宋"/>
                <w:i w:val="0"/>
                <w:iCs w:val="0"/>
                <w:color w:val="000000"/>
                <w:kern w:val="0"/>
                <w:sz w:val="21"/>
                <w:szCs w:val="21"/>
                <w:u w:val="none"/>
                <w:lang w:val="en-US" w:eastAsia="zh-CN" w:bidi="ar"/>
              </w:rPr>
              <w:t>（±5mm）</w:t>
            </w:r>
            <w:r>
              <w:rPr>
                <w:rFonts w:hint="eastAsia" w:ascii="仿宋" w:hAnsi="仿宋" w:eastAsia="仿宋" w:cs="仿宋"/>
                <w:i w:val="0"/>
                <w:iCs w:val="0"/>
                <w:color w:val="auto"/>
                <w:kern w:val="0"/>
                <w:sz w:val="21"/>
                <w:szCs w:val="21"/>
                <w:highlight w:val="none"/>
                <w:u w:val="none"/>
                <w:lang w:val="en-US" w:eastAsia="zh-CN" w:bidi="ar"/>
              </w:rPr>
              <w:t>×宽500mm</w:t>
            </w:r>
            <w:r>
              <w:rPr>
                <w:rFonts w:hint="eastAsia" w:ascii="仿宋" w:hAnsi="仿宋" w:eastAsia="仿宋" w:cs="仿宋"/>
                <w:i w:val="0"/>
                <w:iCs w:val="0"/>
                <w:color w:val="000000"/>
                <w:kern w:val="0"/>
                <w:sz w:val="21"/>
                <w:szCs w:val="21"/>
                <w:u w:val="none"/>
                <w:lang w:val="en-US" w:eastAsia="zh-CN" w:bidi="ar"/>
              </w:rPr>
              <w:t>（±5mm）</w:t>
            </w:r>
            <w:r>
              <w:rPr>
                <w:rFonts w:hint="eastAsia" w:ascii="仿宋" w:hAnsi="仿宋" w:eastAsia="仿宋" w:cs="仿宋"/>
                <w:i w:val="0"/>
                <w:iCs w:val="0"/>
                <w:color w:val="auto"/>
                <w:kern w:val="0"/>
                <w:sz w:val="21"/>
                <w:szCs w:val="21"/>
                <w:highlight w:val="none"/>
                <w:u w:val="none"/>
                <w:lang w:val="en-US" w:eastAsia="zh-CN" w:bidi="ar"/>
              </w:rPr>
              <w:t>×高800mm</w:t>
            </w:r>
            <w:r>
              <w:rPr>
                <w:rFonts w:hint="eastAsia" w:ascii="仿宋" w:hAnsi="仿宋" w:eastAsia="仿宋" w:cs="仿宋"/>
                <w:i w:val="0"/>
                <w:iCs w:val="0"/>
                <w:color w:val="000000"/>
                <w:kern w:val="0"/>
                <w:sz w:val="21"/>
                <w:szCs w:val="21"/>
                <w:u w:val="none"/>
                <w:lang w:val="en-US" w:eastAsia="zh-CN" w:bidi="ar"/>
              </w:rPr>
              <w:t>（±5mm）</w:t>
            </w:r>
            <w:r>
              <w:rPr>
                <w:rFonts w:hint="eastAsia" w:ascii="仿宋" w:hAnsi="仿宋" w:eastAsia="仿宋" w:cs="仿宋"/>
                <w:i w:val="0"/>
                <w:iCs w:val="0"/>
                <w:color w:val="auto"/>
                <w:kern w:val="0"/>
                <w:sz w:val="21"/>
                <w:szCs w:val="21"/>
                <w:highlight w:val="none"/>
                <w:u w:val="none"/>
                <w:lang w:val="en-US" w:eastAsia="zh-CN" w:bidi="ar"/>
              </w:rPr>
              <w:t>靠背，气动升降，带滚轮。</w:t>
            </w:r>
          </w:p>
        </w:tc>
        <w:tc>
          <w:tcPr>
            <w:tcW w:w="816" w:type="dxa"/>
            <w:gridSpan w:val="2"/>
            <w:tcBorders>
              <w:top w:val="single" w:color="000000" w:sz="4" w:space="0"/>
              <w:left w:val="single" w:color="000000" w:sz="4" w:space="0"/>
              <w:bottom w:val="single" w:color="000000" w:sz="4" w:space="0"/>
              <w:right w:val="nil"/>
            </w:tcBorders>
            <w:noWrap/>
            <w:vAlign w:val="center"/>
          </w:tcPr>
          <w:p w14:paraId="6B9EA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7E82A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64C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8"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72D08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1F8EF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智慧黑板</w:t>
            </w:r>
          </w:p>
        </w:tc>
        <w:tc>
          <w:tcPr>
            <w:tcW w:w="4950" w:type="dxa"/>
            <w:gridSpan w:val="2"/>
            <w:tcBorders>
              <w:top w:val="single" w:color="000000" w:sz="4" w:space="0"/>
              <w:left w:val="single" w:color="000000" w:sz="4" w:space="0"/>
              <w:bottom w:val="single" w:color="auto" w:sz="4" w:space="0"/>
              <w:right w:val="single" w:color="000000" w:sz="4" w:space="0"/>
            </w:tcBorders>
            <w:noWrap w:val="0"/>
            <w:vAlign w:val="center"/>
          </w:tcPr>
          <w:p w14:paraId="4520F889">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智慧黑板硬件：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整机正面需为三块拼接而成的平面黑板，非推拉式结构，需采用一体化设计及无缝拼接技术，整机尺寸长≥4000mm，高≥1200mm。中间区域显示屏幕不低于86英寸LED背光液晶面板，图像分辨率≥3840×2160，显示比例16:9。</w:t>
            </w:r>
          </w:p>
          <w:p w14:paraId="4479FC25">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中间区域显示屏幕表面需为钢化玻璃，可用普通粉笔、水溶性粉笔书写、水笔、白板笔等。</w:t>
            </w:r>
          </w:p>
          <w:p w14:paraId="3D919139">
            <w:pPr>
              <w:keepNext w:val="0"/>
              <w:keepLines w:val="0"/>
              <w:widowControl/>
              <w:numPr>
                <w:ilvl w:val="0"/>
                <w:numId w:val="7"/>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需采用电容触控，表面不低于4mm厚度玻璃。</w:t>
            </w:r>
          </w:p>
          <w:p w14:paraId="45687570">
            <w:pPr>
              <w:keepNext w:val="0"/>
              <w:keepLines w:val="0"/>
              <w:widowControl/>
              <w:numPr>
                <w:ilvl w:val="0"/>
                <w:numId w:val="7"/>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整机需具有前置实体按键，数量不少于8个，功能应用包括电源、主页、锁屏、录屏、触摸锁定、音量、设置等。</w:t>
            </w:r>
          </w:p>
          <w:p w14:paraId="1C7884B5">
            <w:pPr>
              <w:keepNext w:val="0"/>
              <w:keepLines w:val="0"/>
              <w:widowControl/>
              <w:numPr>
                <w:ilvl w:val="0"/>
                <w:numId w:val="7"/>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前置非转接接口：USB3.0≥3个，Type-C≥1个。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二、需带有课堂教学软件、录屏功能、集中控制管理平台等。</w:t>
            </w:r>
          </w:p>
        </w:tc>
        <w:tc>
          <w:tcPr>
            <w:tcW w:w="816" w:type="dxa"/>
            <w:gridSpan w:val="2"/>
            <w:tcBorders>
              <w:top w:val="single" w:color="000000" w:sz="4" w:space="0"/>
              <w:left w:val="single" w:color="000000" w:sz="4" w:space="0"/>
              <w:bottom w:val="single" w:color="auto" w:sz="4" w:space="0"/>
              <w:right w:val="single" w:color="000000" w:sz="4" w:space="0"/>
            </w:tcBorders>
            <w:noWrap/>
            <w:vAlign w:val="center"/>
          </w:tcPr>
          <w:p w14:paraId="722377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92" w:type="dxa"/>
            <w:tcBorders>
              <w:top w:val="single" w:color="000000" w:sz="4" w:space="0"/>
              <w:left w:val="single" w:color="000000" w:sz="4" w:space="0"/>
              <w:bottom w:val="single" w:color="auto" w:sz="4" w:space="0"/>
              <w:right w:val="single" w:color="000000" w:sz="4" w:space="0"/>
            </w:tcBorders>
            <w:noWrap w:val="0"/>
            <w:vAlign w:val="center"/>
          </w:tcPr>
          <w:p w14:paraId="53D55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A39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379" w:type="dxa"/>
            <w:gridSpan w:val="7"/>
            <w:tcBorders>
              <w:top w:val="single" w:color="auto" w:sz="4" w:space="0"/>
              <w:left w:val="single" w:color="auto" w:sz="4" w:space="0"/>
              <w:bottom w:val="single" w:color="auto" w:sz="4" w:space="0"/>
              <w:right w:val="single" w:color="auto" w:sz="4" w:space="0"/>
            </w:tcBorders>
            <w:noWrap w:val="0"/>
            <w:vAlign w:val="center"/>
          </w:tcPr>
          <w:p w14:paraId="46F5EF19">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学生实验区域</w:t>
            </w:r>
          </w:p>
        </w:tc>
      </w:tr>
      <w:tr w14:paraId="38E1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9" w:hRule="atLeast"/>
        </w:trPr>
        <w:tc>
          <w:tcPr>
            <w:tcW w:w="971" w:type="dxa"/>
            <w:tcBorders>
              <w:top w:val="single" w:color="auto" w:sz="4" w:space="0"/>
              <w:left w:val="single" w:color="000000" w:sz="4" w:space="0"/>
              <w:bottom w:val="single" w:color="000000" w:sz="4" w:space="0"/>
              <w:right w:val="nil"/>
            </w:tcBorders>
            <w:noWrap w:val="0"/>
            <w:vAlign w:val="center"/>
          </w:tcPr>
          <w:p w14:paraId="3A69CC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782ED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学生实验桌</w:t>
            </w:r>
          </w:p>
        </w:tc>
        <w:tc>
          <w:tcPr>
            <w:tcW w:w="4950" w:type="dxa"/>
            <w:gridSpan w:val="2"/>
            <w:tcBorders>
              <w:top w:val="single" w:color="auto" w:sz="4" w:space="0"/>
              <w:left w:val="single" w:color="000000" w:sz="4" w:space="0"/>
              <w:bottom w:val="single" w:color="000000" w:sz="4" w:space="0"/>
              <w:right w:val="single" w:color="000000" w:sz="4" w:space="0"/>
            </w:tcBorders>
            <w:noWrap w:val="0"/>
            <w:vAlign w:val="center"/>
          </w:tcPr>
          <w:p w14:paraId="1DF938E2">
            <w:pPr>
              <w:keepNext w:val="0"/>
              <w:keepLines w:val="0"/>
              <w:widowControl/>
              <w:numPr>
                <w:ilvl w:val="0"/>
                <w:numId w:val="8"/>
              </w:numPr>
              <w:suppressLineNumbers w:val="0"/>
              <w:jc w:val="left"/>
              <w:textAlignment w:val="center"/>
              <w:rPr>
                <w:rFonts w:hint="eastAsia" w:ascii="仿宋" w:hAnsi="仿宋" w:eastAsia="仿宋" w:cs="仿宋"/>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规格：长</w:t>
            </w:r>
            <w:r>
              <w:rPr>
                <w:rStyle w:val="493"/>
                <w:rFonts w:hint="eastAsia" w:ascii="仿宋" w:hAnsi="仿宋" w:eastAsia="仿宋" w:cs="仿宋"/>
                <w:color w:val="auto"/>
                <w:sz w:val="21"/>
                <w:szCs w:val="21"/>
                <w:lang w:val="en-US" w:eastAsia="zh-CN" w:bidi="ar"/>
              </w:rPr>
              <w:t>1200mm</w:t>
            </w:r>
            <w:r>
              <w:rPr>
                <w:rFonts w:hint="eastAsia" w:ascii="仿宋" w:hAnsi="仿宋" w:eastAsia="仿宋" w:cs="仿宋"/>
                <w:i w:val="0"/>
                <w:iCs w:val="0"/>
                <w:color w:val="000000"/>
                <w:kern w:val="0"/>
                <w:sz w:val="21"/>
                <w:szCs w:val="21"/>
                <w:u w:val="none"/>
                <w:lang w:val="en-US" w:eastAsia="zh-CN" w:bidi="ar"/>
              </w:rPr>
              <w:t>（±5mm）</w:t>
            </w:r>
            <w:r>
              <w:rPr>
                <w:rStyle w:val="493"/>
                <w:rFonts w:hint="eastAsia" w:ascii="仿宋" w:hAnsi="仿宋" w:eastAsia="仿宋" w:cs="仿宋"/>
                <w:color w:val="auto"/>
                <w:sz w:val="21"/>
                <w:szCs w:val="21"/>
                <w:lang w:val="en-US" w:eastAsia="zh-CN" w:bidi="ar"/>
              </w:rPr>
              <w:t>×宽600mm</w:t>
            </w:r>
            <w:r>
              <w:rPr>
                <w:rFonts w:hint="eastAsia" w:ascii="仿宋" w:hAnsi="仿宋" w:eastAsia="仿宋" w:cs="仿宋"/>
                <w:i w:val="0"/>
                <w:iCs w:val="0"/>
                <w:color w:val="000000"/>
                <w:kern w:val="0"/>
                <w:sz w:val="21"/>
                <w:szCs w:val="21"/>
                <w:u w:val="none"/>
                <w:lang w:val="en-US" w:eastAsia="zh-CN" w:bidi="ar"/>
              </w:rPr>
              <w:t>（±5mm）</w:t>
            </w:r>
            <w:r>
              <w:rPr>
                <w:rStyle w:val="493"/>
                <w:rFonts w:hint="eastAsia" w:ascii="仿宋" w:hAnsi="仿宋" w:eastAsia="仿宋" w:cs="仿宋"/>
                <w:color w:val="auto"/>
                <w:sz w:val="21"/>
                <w:szCs w:val="21"/>
                <w:lang w:val="en-US" w:eastAsia="zh-CN" w:bidi="ar"/>
              </w:rPr>
              <w:t>×高780mm</w:t>
            </w:r>
            <w:r>
              <w:rPr>
                <w:rFonts w:hint="eastAsia" w:ascii="仿宋" w:hAnsi="仿宋" w:eastAsia="仿宋" w:cs="仿宋"/>
                <w:i w:val="0"/>
                <w:iCs w:val="0"/>
                <w:color w:val="000000"/>
                <w:kern w:val="0"/>
                <w:sz w:val="21"/>
                <w:szCs w:val="21"/>
                <w:u w:val="none"/>
                <w:lang w:val="en-US" w:eastAsia="zh-CN" w:bidi="ar"/>
              </w:rPr>
              <w:t>（±5mm）</w:t>
            </w:r>
            <w:r>
              <w:rPr>
                <w:rFonts w:hint="eastAsia" w:ascii="仿宋" w:hAnsi="仿宋" w:eastAsia="仿宋" w:cs="仿宋"/>
                <w:sz w:val="21"/>
                <w:szCs w:val="21"/>
                <w:lang w:val="en-US" w:eastAsia="zh-CN" w:bidi="ar"/>
              </w:rPr>
              <w:t>;</w:t>
            </w:r>
          </w:p>
          <w:p w14:paraId="50E81C70">
            <w:pPr>
              <w:keepNext w:val="0"/>
              <w:keepLines w:val="0"/>
              <w:widowControl/>
              <w:numPr>
                <w:ilvl w:val="0"/>
                <w:numId w:val="8"/>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bidi="ar"/>
              </w:rPr>
              <w:t>台面：采用≥12.7mm双面膜实芯理化板;</w:t>
            </w:r>
          </w:p>
          <w:p w14:paraId="5AB6B7F7">
            <w:pPr>
              <w:keepNext w:val="0"/>
              <w:keepLines w:val="0"/>
              <w:widowControl/>
              <w:numPr>
                <w:ilvl w:val="0"/>
                <w:numId w:val="8"/>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bidi="ar"/>
              </w:rPr>
              <w:t>立柱：采用≥50mm×110mm，壁厚≥1.8mm;</w:t>
            </w:r>
          </w:p>
          <w:p w14:paraId="73448480">
            <w:pPr>
              <w:keepNext w:val="0"/>
              <w:keepLines w:val="0"/>
              <w:widowControl/>
              <w:numPr>
                <w:ilvl w:val="0"/>
                <w:numId w:val="8"/>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bidi="ar"/>
              </w:rPr>
              <w:t>前横梁：≥30mm×30mm，壁厚≥1.5mm;</w:t>
            </w:r>
          </w:p>
          <w:p w14:paraId="41F6D8C9">
            <w:pPr>
              <w:keepNext w:val="0"/>
              <w:keepLines w:val="0"/>
              <w:widowControl/>
              <w:numPr>
                <w:ilvl w:val="0"/>
                <w:numId w:val="8"/>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bidi="ar"/>
              </w:rPr>
              <w:t>后横梁：≥95mm×30mm,壁厚≥1.5mm;</w:t>
            </w:r>
          </w:p>
          <w:p w14:paraId="63E3B5BA">
            <w:pPr>
              <w:keepNext w:val="0"/>
              <w:keepLines w:val="0"/>
              <w:widowControl/>
              <w:numPr>
                <w:ilvl w:val="0"/>
                <w:numId w:val="8"/>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bidi="ar"/>
              </w:rPr>
              <w:t>下横梁固定拉杆:需采用≥25mm</w:t>
            </w:r>
            <w:r>
              <w:rPr>
                <w:rStyle w:val="493"/>
                <w:rFonts w:hint="eastAsia" w:ascii="仿宋" w:hAnsi="仿宋" w:eastAsia="仿宋" w:cs="仿宋"/>
                <w:color w:val="auto"/>
                <w:sz w:val="21"/>
                <w:szCs w:val="21"/>
                <w:lang w:val="en-US" w:eastAsia="zh-CN" w:bidi="ar"/>
              </w:rPr>
              <w:t>×</w:t>
            </w:r>
            <w:r>
              <w:rPr>
                <w:rFonts w:hint="eastAsia" w:ascii="仿宋" w:hAnsi="仿宋" w:eastAsia="仿宋" w:cs="仿宋"/>
                <w:sz w:val="21"/>
                <w:szCs w:val="21"/>
                <w:lang w:val="en-US" w:eastAsia="zh-CN" w:bidi="ar"/>
              </w:rPr>
              <w:t>50mm椭圆管壁。</w:t>
            </w:r>
          </w:p>
        </w:tc>
        <w:tc>
          <w:tcPr>
            <w:tcW w:w="816" w:type="dxa"/>
            <w:gridSpan w:val="2"/>
            <w:tcBorders>
              <w:top w:val="single" w:color="auto" w:sz="4" w:space="0"/>
              <w:left w:val="single" w:color="000000" w:sz="4" w:space="0"/>
              <w:bottom w:val="single" w:color="000000" w:sz="4" w:space="0"/>
              <w:right w:val="single" w:color="000000" w:sz="4" w:space="0"/>
            </w:tcBorders>
            <w:noWrap w:val="0"/>
            <w:vAlign w:val="center"/>
          </w:tcPr>
          <w:p w14:paraId="3E2358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792" w:type="dxa"/>
            <w:tcBorders>
              <w:top w:val="single" w:color="auto" w:sz="4" w:space="0"/>
              <w:left w:val="single" w:color="000000" w:sz="4" w:space="0"/>
              <w:bottom w:val="single" w:color="000000" w:sz="4" w:space="0"/>
              <w:right w:val="single" w:color="000000" w:sz="4" w:space="0"/>
            </w:tcBorders>
            <w:noWrap w:val="0"/>
            <w:vAlign w:val="center"/>
          </w:tcPr>
          <w:p w14:paraId="1F8DE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5C4D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971" w:type="dxa"/>
            <w:tcBorders>
              <w:top w:val="single" w:color="000000" w:sz="4" w:space="0"/>
              <w:left w:val="single" w:color="000000" w:sz="4" w:space="0"/>
              <w:bottom w:val="single" w:color="auto" w:sz="4" w:space="0"/>
              <w:right w:val="nil"/>
            </w:tcBorders>
            <w:noWrap w:val="0"/>
            <w:vAlign w:val="center"/>
          </w:tcPr>
          <w:p w14:paraId="47D26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0F900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实验凳</w:t>
            </w:r>
          </w:p>
        </w:tc>
        <w:tc>
          <w:tcPr>
            <w:tcW w:w="4950" w:type="dxa"/>
            <w:gridSpan w:val="2"/>
            <w:tcBorders>
              <w:top w:val="single" w:color="000000" w:sz="4" w:space="0"/>
              <w:left w:val="single" w:color="000000" w:sz="4" w:space="0"/>
              <w:bottom w:val="single" w:color="auto" w:sz="4" w:space="0"/>
              <w:right w:val="single" w:color="000000" w:sz="4" w:space="0"/>
            </w:tcBorders>
            <w:noWrap w:val="0"/>
            <w:vAlign w:val="center"/>
          </w:tcPr>
          <w:p w14:paraId="1135F3F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规格：高450mm（±5mm）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1、升降凳，凳子可旋转升降，升降距离为≥50mm，最高离地小于等于500mm；</w:t>
            </w:r>
          </w:p>
          <w:p w14:paraId="39EAFD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2、凳面：凳面直径为315mm，厚30mm；</w:t>
            </w:r>
          </w:p>
        </w:tc>
        <w:tc>
          <w:tcPr>
            <w:tcW w:w="816" w:type="dxa"/>
            <w:gridSpan w:val="2"/>
            <w:tcBorders>
              <w:top w:val="single" w:color="000000" w:sz="4" w:space="0"/>
              <w:left w:val="single" w:color="000000" w:sz="4" w:space="0"/>
              <w:bottom w:val="single" w:color="auto" w:sz="4" w:space="0"/>
              <w:right w:val="single" w:color="000000" w:sz="4" w:space="0"/>
            </w:tcBorders>
            <w:noWrap w:val="0"/>
            <w:vAlign w:val="center"/>
          </w:tcPr>
          <w:p w14:paraId="49FAFF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92" w:type="dxa"/>
            <w:tcBorders>
              <w:top w:val="single" w:color="000000" w:sz="4" w:space="0"/>
              <w:left w:val="single" w:color="000000" w:sz="4" w:space="0"/>
              <w:bottom w:val="single" w:color="auto" w:sz="4" w:space="0"/>
              <w:right w:val="single" w:color="000000" w:sz="4" w:space="0"/>
            </w:tcBorders>
            <w:noWrap w:val="0"/>
            <w:vAlign w:val="center"/>
          </w:tcPr>
          <w:p w14:paraId="2F6C48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w:t>
            </w:r>
          </w:p>
        </w:tc>
      </w:tr>
      <w:tr w14:paraId="36CE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79" w:type="dxa"/>
            <w:gridSpan w:val="7"/>
            <w:tcBorders>
              <w:top w:val="single" w:color="auto" w:sz="4" w:space="0"/>
              <w:left w:val="single" w:color="auto" w:sz="4" w:space="0"/>
              <w:bottom w:val="single" w:color="auto" w:sz="4" w:space="0"/>
              <w:right w:val="single" w:color="auto" w:sz="4" w:space="0"/>
            </w:tcBorders>
            <w:noWrap w:val="0"/>
            <w:vAlign w:val="center"/>
          </w:tcPr>
          <w:p w14:paraId="441BA8DE">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智能教师控制系统</w:t>
            </w:r>
          </w:p>
        </w:tc>
      </w:tr>
      <w:tr w14:paraId="68EC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971" w:type="dxa"/>
            <w:tcBorders>
              <w:top w:val="single" w:color="auto" w:sz="4" w:space="0"/>
              <w:left w:val="single" w:color="000000" w:sz="4" w:space="0"/>
              <w:bottom w:val="single" w:color="000000" w:sz="4" w:space="0"/>
              <w:right w:val="single" w:color="000000" w:sz="4" w:space="0"/>
            </w:tcBorders>
            <w:noWrap w:val="0"/>
            <w:vAlign w:val="center"/>
          </w:tcPr>
          <w:p w14:paraId="5D2A6A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6C795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全智能系统控制箱</w:t>
            </w:r>
          </w:p>
        </w:tc>
        <w:tc>
          <w:tcPr>
            <w:tcW w:w="4950" w:type="dxa"/>
            <w:gridSpan w:val="2"/>
            <w:tcBorders>
              <w:top w:val="single" w:color="auto" w:sz="4" w:space="0"/>
              <w:left w:val="single" w:color="000000" w:sz="4" w:space="0"/>
              <w:bottom w:val="single" w:color="000000" w:sz="4" w:space="0"/>
              <w:right w:val="single" w:color="000000" w:sz="4" w:space="0"/>
            </w:tcBorders>
            <w:noWrap w:val="0"/>
            <w:vAlign w:val="center"/>
          </w:tcPr>
          <w:p w14:paraId="7984A3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规格：长450mm（±5mm）×宽200mm（±5mm）×高900mm（±5mm）；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1、控制箱内置：3P总电源开关1组，3P风机开关1组，学生总控2P漏电保护器一组，交流电源开关1组，单片机控制器及功能扩展模块1套，单片机保护模块1个,风机控制系统1套，急停控制系统1套；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2、需配有关键安全系统长时间不操作，自动切断总电源；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3、电源分组控制系统1套、照明分组控制系统1套、供排水分组控制系统1套。</w:t>
            </w:r>
          </w:p>
        </w:tc>
        <w:tc>
          <w:tcPr>
            <w:tcW w:w="816" w:type="dxa"/>
            <w:gridSpan w:val="2"/>
            <w:tcBorders>
              <w:top w:val="single" w:color="auto" w:sz="4" w:space="0"/>
              <w:left w:val="single" w:color="000000" w:sz="4" w:space="0"/>
              <w:bottom w:val="single" w:color="000000" w:sz="4" w:space="0"/>
              <w:right w:val="single" w:color="000000" w:sz="4" w:space="0"/>
            </w:tcBorders>
            <w:noWrap w:val="0"/>
            <w:vAlign w:val="center"/>
          </w:tcPr>
          <w:p w14:paraId="6F656B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92" w:type="dxa"/>
            <w:tcBorders>
              <w:top w:val="single" w:color="auto" w:sz="4" w:space="0"/>
              <w:left w:val="single" w:color="000000" w:sz="4" w:space="0"/>
              <w:bottom w:val="single" w:color="000000" w:sz="4" w:space="0"/>
              <w:right w:val="single" w:color="000000" w:sz="4" w:space="0"/>
            </w:tcBorders>
            <w:noWrap w:val="0"/>
            <w:vAlign w:val="center"/>
          </w:tcPr>
          <w:p w14:paraId="05DA9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82D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5D287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3E2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智能控制屏</w:t>
            </w:r>
          </w:p>
        </w:tc>
        <w:tc>
          <w:tcPr>
            <w:tcW w:w="4950" w:type="dxa"/>
            <w:gridSpan w:val="2"/>
            <w:tcBorders>
              <w:top w:val="single" w:color="000000" w:sz="4" w:space="0"/>
              <w:left w:val="single" w:color="000000" w:sz="4" w:space="0"/>
              <w:bottom w:val="single" w:color="000000" w:sz="4" w:space="0"/>
              <w:right w:val="single" w:color="000000" w:sz="4" w:space="0"/>
            </w:tcBorders>
            <w:noWrap w:val="0"/>
            <w:vAlign w:val="top"/>
          </w:tcPr>
          <w:p w14:paraId="4C00C49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规格：≥10寸，集中控制系统，可执行各选项控制（配一启动按钮开关和一急停开关）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1、摇臂控制：对全室摇臂进行单独或分组控制（上升、下降或暂停，上升或下降到底后摇臂会自动停止），需具有防卡，防夹功能；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2、电源控制：对全室220V进行单独或分组控制；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3、照明控制：对全室照明进行单独或分组控制；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4、通风控制：触摸数字无极变频控制，需具有频率数字显示功能，可精确控制通风风量；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5、供水控制：对全室供排水进行控制。</w:t>
            </w:r>
          </w:p>
        </w:tc>
        <w:tc>
          <w:tcPr>
            <w:tcW w:w="816" w:type="dxa"/>
            <w:gridSpan w:val="2"/>
            <w:tcBorders>
              <w:top w:val="single" w:color="000000" w:sz="4" w:space="0"/>
              <w:left w:val="single" w:color="000000" w:sz="4" w:space="0"/>
              <w:bottom w:val="single" w:color="000000" w:sz="4" w:space="0"/>
              <w:right w:val="single" w:color="000000" w:sz="4" w:space="0"/>
            </w:tcBorders>
            <w:noWrap w:val="0"/>
            <w:vAlign w:val="center"/>
          </w:tcPr>
          <w:p w14:paraId="60B2A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6355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AC6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7"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5DFC59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66992D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智能控制平台</w:t>
            </w:r>
          </w:p>
        </w:tc>
        <w:tc>
          <w:tcPr>
            <w:tcW w:w="4950" w:type="dxa"/>
            <w:gridSpan w:val="2"/>
            <w:tcBorders>
              <w:top w:val="single" w:color="000000" w:sz="4" w:space="0"/>
              <w:left w:val="single" w:color="000000" w:sz="4" w:space="0"/>
              <w:bottom w:val="single" w:color="auto" w:sz="4" w:space="0"/>
              <w:right w:val="single" w:color="000000" w:sz="4" w:space="0"/>
            </w:tcBorders>
            <w:noWrap w:val="0"/>
            <w:vAlign w:val="top"/>
          </w:tcPr>
          <w:p w14:paraId="3A9A0FBC">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手机或平板APP集中控制系统，移动设备需采用内网热点连接。可执行各选项控制（配一启动按钮开关和一急停开关）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1、摇臂控制：对全室摇臂进行单独或分组控制（上升、下降或暂停，上升或下降到底后摇臂会自动停止），需具有防卡，防夹功能。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2、电源控制：对全室220V进行单独或分组锁定控制，低压直流0-15V时电流3A，15-30V时电流2A,输入值随意，交流电压输出0-15V时电流3A，15-30V时电流2A输入值随意，需对学生端锁定电压；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3、照明控制：对全室的吊装设备照明进行单独或分组控制；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4、通风控制：触摸数字无极变频控制，需具有频率数字显示功能，可精确控制通风风量，无极控制时风速五档；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5、供水控制：对全室供水进行。</w:t>
            </w:r>
          </w:p>
        </w:tc>
        <w:tc>
          <w:tcPr>
            <w:tcW w:w="816" w:type="dxa"/>
            <w:gridSpan w:val="2"/>
            <w:tcBorders>
              <w:top w:val="single" w:color="000000" w:sz="4" w:space="0"/>
              <w:left w:val="single" w:color="000000" w:sz="4" w:space="0"/>
              <w:bottom w:val="single" w:color="auto" w:sz="4" w:space="0"/>
              <w:right w:val="single" w:color="000000" w:sz="4" w:space="0"/>
            </w:tcBorders>
            <w:noWrap w:val="0"/>
            <w:vAlign w:val="center"/>
          </w:tcPr>
          <w:p w14:paraId="3AACB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92" w:type="dxa"/>
            <w:tcBorders>
              <w:top w:val="single" w:color="000000" w:sz="4" w:space="0"/>
              <w:left w:val="single" w:color="000000" w:sz="4" w:space="0"/>
              <w:bottom w:val="single" w:color="auto" w:sz="4" w:space="0"/>
              <w:right w:val="single" w:color="000000" w:sz="4" w:space="0"/>
            </w:tcBorders>
            <w:noWrap w:val="0"/>
            <w:vAlign w:val="center"/>
          </w:tcPr>
          <w:p w14:paraId="5FF6C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7B7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71" w:type="dxa"/>
            <w:tcBorders>
              <w:top w:val="single" w:color="auto" w:sz="4" w:space="0"/>
              <w:left w:val="single" w:color="auto" w:sz="4" w:space="0"/>
              <w:bottom w:val="single" w:color="auto" w:sz="4" w:space="0"/>
              <w:right w:val="single" w:color="000000" w:sz="4" w:space="0"/>
            </w:tcBorders>
            <w:noWrap w:val="0"/>
            <w:vAlign w:val="center"/>
          </w:tcPr>
          <w:p w14:paraId="56D00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50" w:type="dxa"/>
            <w:tcBorders>
              <w:top w:val="single" w:color="auto" w:sz="4" w:space="0"/>
              <w:left w:val="single" w:color="000000" w:sz="4" w:space="0"/>
              <w:bottom w:val="single" w:color="auto" w:sz="4" w:space="0"/>
              <w:right w:val="single" w:color="000000" w:sz="4" w:space="0"/>
            </w:tcBorders>
            <w:noWrap w:val="0"/>
            <w:vAlign w:val="center"/>
          </w:tcPr>
          <w:p w14:paraId="15803E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温湿度探测系统</w:t>
            </w:r>
          </w:p>
        </w:tc>
        <w:tc>
          <w:tcPr>
            <w:tcW w:w="4950" w:type="dxa"/>
            <w:gridSpan w:val="2"/>
            <w:tcBorders>
              <w:top w:val="single" w:color="auto" w:sz="4" w:space="0"/>
              <w:left w:val="single" w:color="000000" w:sz="4" w:space="0"/>
              <w:bottom w:val="single" w:color="auto" w:sz="4" w:space="0"/>
              <w:right w:val="single" w:color="000000" w:sz="4" w:space="0"/>
            </w:tcBorders>
            <w:noWrap w:val="0"/>
            <w:vAlign w:val="center"/>
          </w:tcPr>
          <w:p w14:paraId="467038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系统控制箱内配置精密温湿度传感器，实时监测室内的温度和湿度，在液晶屏上实时显示当前环境的温度和湿度，提供实时数据参考。</w:t>
            </w:r>
          </w:p>
        </w:tc>
        <w:tc>
          <w:tcPr>
            <w:tcW w:w="816" w:type="dxa"/>
            <w:gridSpan w:val="2"/>
            <w:tcBorders>
              <w:top w:val="single" w:color="auto" w:sz="4" w:space="0"/>
              <w:left w:val="single" w:color="000000" w:sz="4" w:space="0"/>
              <w:bottom w:val="single" w:color="auto" w:sz="4" w:space="0"/>
              <w:right w:val="single" w:color="000000" w:sz="4" w:space="0"/>
            </w:tcBorders>
            <w:noWrap w:val="0"/>
            <w:vAlign w:val="center"/>
          </w:tcPr>
          <w:p w14:paraId="45BD0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92" w:type="dxa"/>
            <w:tcBorders>
              <w:top w:val="single" w:color="auto" w:sz="4" w:space="0"/>
              <w:left w:val="single" w:color="000000" w:sz="4" w:space="0"/>
              <w:bottom w:val="single" w:color="auto" w:sz="4" w:space="0"/>
              <w:right w:val="single" w:color="auto" w:sz="4" w:space="0"/>
            </w:tcBorders>
            <w:noWrap w:val="0"/>
            <w:vAlign w:val="center"/>
          </w:tcPr>
          <w:p w14:paraId="7C7A1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165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379" w:type="dxa"/>
            <w:gridSpan w:val="7"/>
            <w:tcBorders>
              <w:top w:val="single" w:color="auto" w:sz="4" w:space="0"/>
              <w:left w:val="single" w:color="auto" w:sz="4" w:space="0"/>
              <w:bottom w:val="single" w:color="auto" w:sz="4" w:space="0"/>
              <w:right w:val="single" w:color="auto" w:sz="4" w:space="0"/>
            </w:tcBorders>
            <w:noWrap w:val="0"/>
            <w:vAlign w:val="center"/>
          </w:tcPr>
          <w:p w14:paraId="7938282B">
            <w:pPr>
              <w:jc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学生吊装电源系统</w:t>
            </w:r>
          </w:p>
        </w:tc>
      </w:tr>
      <w:tr w14:paraId="2B47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8"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D3DD5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FC795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吊装主体框架</w:t>
            </w:r>
          </w:p>
        </w:tc>
        <w:tc>
          <w:tcPr>
            <w:tcW w:w="4694" w:type="dxa"/>
            <w:tcBorders>
              <w:top w:val="single" w:color="auto" w:sz="4" w:space="0"/>
              <w:left w:val="single" w:color="auto" w:sz="4" w:space="0"/>
              <w:bottom w:val="single" w:color="auto" w:sz="4" w:space="0"/>
              <w:right w:val="single" w:color="auto" w:sz="4" w:space="0"/>
            </w:tcBorders>
            <w:noWrap w:val="0"/>
            <w:vAlign w:val="center"/>
          </w:tcPr>
          <w:p w14:paraId="1B4585D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一、尺寸：长1200mm（±5mm）×宽600mm（±5mm）×高200mm（±5mm），每节长度为1200mm，56座需要两排，每排7节，两边的堵头一个150mm长。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二、材质：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1、两旁饰条需采用圆弧铝合金挤压成型。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2、底板长1200mm（±5mm）×宽400mm（±5mm）×高170mm（±5mm）采用1.2mm厚度的钢板，数控折弯成型。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3、箱体两旁铝合金装饰条圆弧线底面镶需有LED照明装置，灯面板为1200mm×70mm扩散板。</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4A1DE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w:t>
            </w:r>
          </w:p>
        </w:tc>
        <w:tc>
          <w:tcPr>
            <w:tcW w:w="864" w:type="dxa"/>
            <w:gridSpan w:val="2"/>
            <w:tcBorders>
              <w:top w:val="single" w:color="auto" w:sz="4" w:space="0"/>
              <w:left w:val="single" w:color="auto" w:sz="4" w:space="0"/>
              <w:bottom w:val="single" w:color="auto" w:sz="4" w:space="0"/>
              <w:right w:val="single" w:color="auto" w:sz="4" w:space="0"/>
            </w:tcBorders>
            <w:noWrap w:val="0"/>
            <w:vAlign w:val="center"/>
          </w:tcPr>
          <w:p w14:paraId="713E55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017D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971" w:type="dxa"/>
            <w:tcBorders>
              <w:top w:val="single" w:color="auto" w:sz="4" w:space="0"/>
              <w:left w:val="single" w:color="000000" w:sz="4" w:space="0"/>
              <w:bottom w:val="single" w:color="000000" w:sz="4" w:space="0"/>
              <w:right w:val="single" w:color="000000" w:sz="4" w:space="0"/>
            </w:tcBorders>
            <w:noWrap w:val="0"/>
            <w:vAlign w:val="center"/>
          </w:tcPr>
          <w:p w14:paraId="05DFD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7BF4DF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主体防尘罩</w:t>
            </w:r>
          </w:p>
        </w:tc>
        <w:tc>
          <w:tcPr>
            <w:tcW w:w="4694" w:type="dxa"/>
            <w:tcBorders>
              <w:top w:val="single" w:color="auto" w:sz="4" w:space="0"/>
              <w:left w:val="single" w:color="000000" w:sz="4" w:space="0"/>
              <w:bottom w:val="single" w:color="000000" w:sz="4" w:space="0"/>
              <w:right w:val="single" w:color="000000" w:sz="4" w:space="0"/>
            </w:tcBorders>
            <w:noWrap w:val="0"/>
            <w:vAlign w:val="center"/>
          </w:tcPr>
          <w:p w14:paraId="44FC97F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外型尺寸：长400mm（±5mm）×宽180mm（±5mm）×高400mm（±5mm），需采用≥1.2mm厚度冷</w:t>
            </w:r>
            <w:r>
              <w:rPr>
                <w:rFonts w:hint="eastAsia"/>
                <w:highlight w:val="none"/>
                <w:lang w:val="en-US" w:eastAsia="zh-CN"/>
              </w:rPr>
              <w:t>轧</w:t>
            </w:r>
            <w:r>
              <w:rPr>
                <w:rFonts w:hint="eastAsia" w:ascii="仿宋" w:hAnsi="仿宋" w:eastAsia="仿宋" w:cs="仿宋"/>
                <w:i w:val="0"/>
                <w:iCs w:val="0"/>
                <w:color w:val="000000"/>
                <w:kern w:val="0"/>
                <w:sz w:val="21"/>
                <w:szCs w:val="21"/>
                <w:highlight w:val="none"/>
                <w:u w:val="none"/>
                <w:lang w:val="en-US" w:eastAsia="zh-CN" w:bidi="ar"/>
              </w:rPr>
              <w:t>钢板，受力点需采用≥2mm厚度钢板。</w:t>
            </w:r>
          </w:p>
        </w:tc>
        <w:tc>
          <w:tcPr>
            <w:tcW w:w="1000" w:type="dxa"/>
            <w:gridSpan w:val="2"/>
            <w:tcBorders>
              <w:top w:val="single" w:color="auto" w:sz="4" w:space="0"/>
              <w:left w:val="single" w:color="000000" w:sz="4" w:space="0"/>
              <w:bottom w:val="single" w:color="000000" w:sz="4" w:space="0"/>
              <w:right w:val="single" w:color="000000" w:sz="4" w:space="0"/>
            </w:tcBorders>
            <w:noWrap w:val="0"/>
            <w:vAlign w:val="center"/>
          </w:tcPr>
          <w:p w14:paraId="5F46E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64" w:type="dxa"/>
            <w:gridSpan w:val="2"/>
            <w:tcBorders>
              <w:top w:val="single" w:color="auto" w:sz="4" w:space="0"/>
              <w:left w:val="single" w:color="000000" w:sz="4" w:space="0"/>
              <w:bottom w:val="single" w:color="000000" w:sz="4" w:space="0"/>
              <w:right w:val="single" w:color="000000" w:sz="4" w:space="0"/>
            </w:tcBorders>
            <w:noWrap w:val="0"/>
            <w:vAlign w:val="center"/>
          </w:tcPr>
          <w:p w14:paraId="45740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1BD3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35BBC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F7A9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智能摇臂升降系统</w:t>
            </w:r>
          </w:p>
        </w:tc>
        <w:tc>
          <w:tcPr>
            <w:tcW w:w="4694" w:type="dxa"/>
            <w:tcBorders>
              <w:top w:val="single" w:color="000000" w:sz="4" w:space="0"/>
              <w:left w:val="single" w:color="000000" w:sz="4" w:space="0"/>
              <w:bottom w:val="single" w:color="000000" w:sz="4" w:space="0"/>
              <w:right w:val="single" w:color="000000" w:sz="4" w:space="0"/>
            </w:tcBorders>
            <w:noWrap w:val="0"/>
            <w:vAlign w:val="center"/>
          </w:tcPr>
          <w:p w14:paraId="53403C4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1、外型尺寸：摇臂支管70mm×55mm，长度摇臂含电源盒不小于880mm，连接杆支撑座采用80mm×64mm×4.4mm异形专用铸铝模一次成型。</w:t>
            </w:r>
          </w:p>
          <w:p w14:paraId="31C643D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摇臂接收智能系统信号实现移动手机或平板遥控控制，升降动力需采用直流24V减速低压推杆电机，推动异形支座，有效行程146mm,完成90度升降过程。异形支座两侧配有轴承，支撑轴承内径15mm。电源盒模块需采用注塑模具一体成型，内部水电分离，功能模块可安装高低压电源（低压电源为交直流，可以显示交直流电压）、急停开关，配置网络接口、USB接口及上下水模块。系统需自带障碍物保护功能，需具有防夹，防卡功能，当摇臂在运动的过程中遇到障碍物时会自动停止，需具有过流保护功能。</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F171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14:paraId="53D58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087E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0B1B5D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F53A6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智能照明</w:t>
            </w:r>
          </w:p>
        </w:tc>
        <w:tc>
          <w:tcPr>
            <w:tcW w:w="4694" w:type="dxa"/>
            <w:tcBorders>
              <w:top w:val="single" w:color="000000" w:sz="4" w:space="0"/>
              <w:left w:val="single" w:color="000000" w:sz="4" w:space="0"/>
              <w:bottom w:val="single" w:color="000000" w:sz="4" w:space="0"/>
              <w:right w:val="single" w:color="000000" w:sz="4" w:space="0"/>
            </w:tcBorders>
            <w:noWrap w:val="0"/>
            <w:vAlign w:val="center"/>
          </w:tcPr>
          <w:p w14:paraId="22A9B8B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配置LED照明灯左右两边各1根，尺寸≥1200mm×70mm每根15W。</w:t>
            </w:r>
          </w:p>
        </w:tc>
        <w:tc>
          <w:tcPr>
            <w:tcW w:w="1000" w:type="dxa"/>
            <w:gridSpan w:val="2"/>
            <w:tcBorders>
              <w:top w:val="single" w:color="000000" w:sz="4" w:space="0"/>
              <w:left w:val="single" w:color="000000" w:sz="4" w:space="0"/>
              <w:bottom w:val="single" w:color="000000" w:sz="4" w:space="0"/>
              <w:right w:val="nil"/>
            </w:tcBorders>
            <w:noWrap w:val="0"/>
            <w:vAlign w:val="center"/>
          </w:tcPr>
          <w:p w14:paraId="3EDD2A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14:paraId="781A6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4E83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7A0DE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1E1ECB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两侧堵头</w:t>
            </w:r>
          </w:p>
        </w:tc>
        <w:tc>
          <w:tcPr>
            <w:tcW w:w="4694" w:type="dxa"/>
            <w:tcBorders>
              <w:top w:val="single" w:color="000000" w:sz="4" w:space="0"/>
              <w:left w:val="single" w:color="000000" w:sz="4" w:space="0"/>
              <w:bottom w:val="single" w:color="auto" w:sz="4" w:space="0"/>
              <w:right w:val="single" w:color="000000" w:sz="4" w:space="0"/>
            </w:tcBorders>
            <w:noWrap w:val="0"/>
            <w:vAlign w:val="center"/>
          </w:tcPr>
          <w:p w14:paraId="34BAE235">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外型尺寸：≥150mm×600mm×200mm；</w:t>
            </w:r>
          </w:p>
          <w:p w14:paraId="63289448">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内侧采用≥2.0mm钢板支撑定形。</w:t>
            </w:r>
          </w:p>
        </w:tc>
        <w:tc>
          <w:tcPr>
            <w:tcW w:w="1000" w:type="dxa"/>
            <w:gridSpan w:val="2"/>
            <w:tcBorders>
              <w:top w:val="single" w:color="000000" w:sz="4" w:space="0"/>
              <w:left w:val="single" w:color="000000" w:sz="4" w:space="0"/>
              <w:bottom w:val="single" w:color="000000" w:sz="4" w:space="0"/>
              <w:right w:val="nil"/>
            </w:tcBorders>
            <w:noWrap/>
            <w:vAlign w:val="center"/>
          </w:tcPr>
          <w:p w14:paraId="063881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64" w:type="dxa"/>
            <w:gridSpan w:val="2"/>
            <w:tcBorders>
              <w:top w:val="single" w:color="000000" w:sz="4" w:space="0"/>
              <w:left w:val="single" w:color="000000" w:sz="4" w:space="0"/>
              <w:bottom w:val="single" w:color="000000" w:sz="4" w:space="0"/>
              <w:right w:val="single" w:color="000000" w:sz="4" w:space="0"/>
            </w:tcBorders>
            <w:noWrap/>
            <w:vAlign w:val="center"/>
          </w:tcPr>
          <w:p w14:paraId="0FF20E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62F1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4" w:hRule="atLeast"/>
        </w:trPr>
        <w:tc>
          <w:tcPr>
            <w:tcW w:w="971" w:type="dxa"/>
            <w:tcBorders>
              <w:top w:val="single" w:color="000000" w:sz="4" w:space="0"/>
              <w:left w:val="single" w:color="000000" w:sz="4" w:space="0"/>
              <w:bottom w:val="single" w:color="000000" w:sz="4" w:space="0"/>
              <w:right w:val="single" w:color="auto" w:sz="4" w:space="0"/>
            </w:tcBorders>
            <w:noWrap w:val="0"/>
            <w:vAlign w:val="center"/>
          </w:tcPr>
          <w:p w14:paraId="264EA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EF772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电源供应模块</w:t>
            </w:r>
          </w:p>
        </w:tc>
        <w:tc>
          <w:tcPr>
            <w:tcW w:w="4694" w:type="dxa"/>
            <w:tcBorders>
              <w:top w:val="single" w:color="auto" w:sz="4" w:space="0"/>
              <w:left w:val="single" w:color="000000" w:sz="4" w:space="0"/>
              <w:bottom w:val="single" w:color="auto" w:sz="4" w:space="0"/>
              <w:right w:val="single" w:color="auto" w:sz="4" w:space="0"/>
            </w:tcBorders>
            <w:noWrap w:val="0"/>
            <w:vAlign w:val="top"/>
          </w:tcPr>
          <w:p w14:paraId="03B0C215">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1"/>
                <w:szCs w:val="21"/>
                <w:u w:val="none"/>
                <w:lang w:val="en-US" w:eastAsia="zh-CN" w:bidi="ar"/>
              </w:rPr>
              <w:t>1、学生电源需采用PVC亮光薄膜面板，电压调节需采用功能按钮；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2、高压电源输出220V插座六路，低压直流输出0-30V一组，交流输出1-30V一组，电压键调节模块一组，电子举手键一组，双层USB母座一组，网络插口一组，急停开关一组。需采用按钮复位功能；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3、直流低压输出0-30V，电压由上下按钮键调节，每调一次为0.1V, 稳压输出：0-15V，额定电流3A；16-30V，额定电流2A；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4、交流输出1-30V，电压由上下按钮键调节，每调一次为1V。电压输出0~15V，额定电流3A；16V-30V，额定电流2A；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5、USB双层母座输出电压为1A 5V两组；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6、网络接口两组。</w:t>
            </w:r>
          </w:p>
        </w:tc>
        <w:tc>
          <w:tcPr>
            <w:tcW w:w="1000" w:type="dxa"/>
            <w:gridSpan w:val="2"/>
            <w:tcBorders>
              <w:top w:val="single" w:color="000000" w:sz="4" w:space="0"/>
              <w:left w:val="single" w:color="auto" w:sz="4" w:space="0"/>
              <w:bottom w:val="single" w:color="000000" w:sz="4" w:space="0"/>
              <w:right w:val="single" w:color="000000" w:sz="4" w:space="0"/>
            </w:tcBorders>
            <w:noWrap w:val="0"/>
            <w:vAlign w:val="center"/>
          </w:tcPr>
          <w:p w14:paraId="0D270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14:paraId="3FF89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r>
      <w:tr w14:paraId="3CEE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0909D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50" w:type="dxa"/>
            <w:tcBorders>
              <w:top w:val="single" w:color="auto" w:sz="4" w:space="0"/>
              <w:left w:val="single" w:color="000000" w:sz="4" w:space="0"/>
              <w:bottom w:val="single" w:color="auto" w:sz="4" w:space="0"/>
              <w:right w:val="single" w:color="000000" w:sz="4" w:space="0"/>
            </w:tcBorders>
            <w:noWrap w:val="0"/>
            <w:vAlign w:val="center"/>
          </w:tcPr>
          <w:p w14:paraId="21CFA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集成电路模块</w:t>
            </w:r>
          </w:p>
        </w:tc>
        <w:tc>
          <w:tcPr>
            <w:tcW w:w="4694" w:type="dxa"/>
            <w:tcBorders>
              <w:top w:val="single" w:color="auto" w:sz="4" w:space="0"/>
              <w:left w:val="single" w:color="000000" w:sz="4" w:space="0"/>
              <w:bottom w:val="single" w:color="auto" w:sz="4" w:space="0"/>
              <w:right w:val="single" w:color="000000" w:sz="4" w:space="0"/>
            </w:tcBorders>
            <w:noWrap w:val="0"/>
            <w:vAlign w:val="center"/>
          </w:tcPr>
          <w:p w14:paraId="2D2123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显示屏为≥81mm×52mm彩色液晶屏，显示当前的状态，电流、电压、温度、湿度、电流保护值、时间、排水、升降、灯光、举手及高压输出等情况。</w:t>
            </w:r>
          </w:p>
        </w:tc>
        <w:tc>
          <w:tcPr>
            <w:tcW w:w="1000" w:type="dxa"/>
            <w:gridSpan w:val="2"/>
            <w:tcBorders>
              <w:top w:val="single" w:color="000000" w:sz="4" w:space="0"/>
              <w:left w:val="single" w:color="000000" w:sz="4" w:space="0"/>
              <w:bottom w:val="single" w:color="auto" w:sz="4" w:space="0"/>
              <w:right w:val="single" w:color="000000" w:sz="4" w:space="0"/>
            </w:tcBorders>
            <w:noWrap w:val="0"/>
            <w:vAlign w:val="center"/>
          </w:tcPr>
          <w:p w14:paraId="4A3643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864" w:type="dxa"/>
            <w:gridSpan w:val="2"/>
            <w:tcBorders>
              <w:top w:val="single" w:color="000000" w:sz="4" w:space="0"/>
              <w:left w:val="single" w:color="000000" w:sz="4" w:space="0"/>
              <w:bottom w:val="single" w:color="auto" w:sz="4" w:space="0"/>
              <w:right w:val="single" w:color="000000" w:sz="4" w:space="0"/>
            </w:tcBorders>
            <w:noWrap w:val="0"/>
            <w:vAlign w:val="center"/>
          </w:tcPr>
          <w:p w14:paraId="6C5D70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1465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79" w:type="dxa"/>
            <w:gridSpan w:val="7"/>
            <w:tcBorders>
              <w:top w:val="single" w:color="auto" w:sz="4" w:space="0"/>
              <w:left w:val="single" w:color="auto" w:sz="4" w:space="0"/>
              <w:bottom w:val="single" w:color="auto" w:sz="4" w:space="0"/>
              <w:right w:val="single" w:color="auto" w:sz="4" w:space="0"/>
            </w:tcBorders>
            <w:noWrap/>
            <w:vAlign w:val="center"/>
          </w:tcPr>
          <w:p w14:paraId="43F53C9A">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教室附件配套设施</w:t>
            </w:r>
          </w:p>
        </w:tc>
      </w:tr>
      <w:tr w14:paraId="4F7F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971" w:type="dxa"/>
            <w:tcBorders>
              <w:top w:val="single" w:color="auto" w:sz="4" w:space="0"/>
              <w:left w:val="single" w:color="000000" w:sz="4" w:space="0"/>
              <w:bottom w:val="single" w:color="000000" w:sz="4" w:space="0"/>
              <w:right w:val="single" w:color="000000" w:sz="4" w:space="0"/>
            </w:tcBorders>
            <w:noWrap w:val="0"/>
            <w:vAlign w:val="center"/>
          </w:tcPr>
          <w:p w14:paraId="0A39C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0EB36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供电线路</w:t>
            </w:r>
          </w:p>
        </w:tc>
        <w:tc>
          <w:tcPr>
            <w:tcW w:w="4694" w:type="dxa"/>
            <w:tcBorders>
              <w:top w:val="single" w:color="auto" w:sz="4" w:space="0"/>
              <w:left w:val="single" w:color="000000" w:sz="4" w:space="0"/>
              <w:bottom w:val="single" w:color="000000" w:sz="4" w:space="0"/>
              <w:right w:val="single" w:color="000000" w:sz="4" w:space="0"/>
            </w:tcBorders>
            <w:noWrap w:val="0"/>
            <w:vAlign w:val="center"/>
          </w:tcPr>
          <w:p w14:paraId="10C8A4F0">
            <w:pPr>
              <w:keepNext w:val="0"/>
              <w:keepLines w:val="0"/>
              <w:widowControl/>
              <w:numPr>
                <w:ilvl w:val="0"/>
                <w:numId w:val="1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线管：DN25国标阻燃PVC线管；</w:t>
            </w:r>
          </w:p>
          <w:p w14:paraId="6971C345">
            <w:pPr>
              <w:keepNext w:val="0"/>
              <w:keepLines w:val="0"/>
              <w:widowControl/>
              <w:numPr>
                <w:ilvl w:val="0"/>
                <w:numId w:val="1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电线：国标铜芯线4mm²、2.5mm²；</w:t>
            </w:r>
          </w:p>
          <w:p w14:paraId="5499899A">
            <w:pPr>
              <w:keepNext w:val="0"/>
              <w:keepLines w:val="0"/>
              <w:widowControl/>
              <w:numPr>
                <w:ilvl w:val="0"/>
                <w:numId w:val="1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信号控制线：国标2芯线。</w:t>
            </w:r>
          </w:p>
        </w:tc>
        <w:tc>
          <w:tcPr>
            <w:tcW w:w="1000" w:type="dxa"/>
            <w:gridSpan w:val="2"/>
            <w:tcBorders>
              <w:top w:val="single" w:color="auto" w:sz="4" w:space="0"/>
              <w:left w:val="single" w:color="000000" w:sz="4" w:space="0"/>
              <w:bottom w:val="single" w:color="000000" w:sz="4" w:space="0"/>
              <w:right w:val="nil"/>
            </w:tcBorders>
            <w:noWrap w:val="0"/>
            <w:vAlign w:val="center"/>
          </w:tcPr>
          <w:p w14:paraId="3C0371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4" w:type="dxa"/>
            <w:gridSpan w:val="2"/>
            <w:tcBorders>
              <w:top w:val="single" w:color="auto" w:sz="4" w:space="0"/>
              <w:left w:val="single" w:color="000000" w:sz="4" w:space="0"/>
              <w:bottom w:val="single" w:color="000000" w:sz="4" w:space="0"/>
              <w:right w:val="single" w:color="000000" w:sz="4" w:space="0"/>
            </w:tcBorders>
            <w:noWrap w:val="0"/>
            <w:vAlign w:val="center"/>
          </w:tcPr>
          <w:p w14:paraId="3AFDC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1A2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971" w:type="dxa"/>
            <w:tcBorders>
              <w:top w:val="single" w:color="000000" w:sz="4" w:space="0"/>
              <w:left w:val="single" w:color="000000" w:sz="4" w:space="0"/>
              <w:bottom w:val="single" w:color="auto" w:sz="4" w:space="0"/>
              <w:right w:val="single" w:color="000000" w:sz="4" w:space="0"/>
            </w:tcBorders>
            <w:noWrap w:val="0"/>
            <w:vAlign w:val="center"/>
          </w:tcPr>
          <w:p w14:paraId="4D9A7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364FC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系统调试</w:t>
            </w:r>
          </w:p>
        </w:tc>
        <w:tc>
          <w:tcPr>
            <w:tcW w:w="4694" w:type="dxa"/>
            <w:tcBorders>
              <w:top w:val="single" w:color="000000" w:sz="4" w:space="0"/>
              <w:left w:val="single" w:color="000000" w:sz="4" w:space="0"/>
              <w:bottom w:val="single" w:color="auto" w:sz="4" w:space="0"/>
              <w:right w:val="single" w:color="000000" w:sz="4" w:space="0"/>
            </w:tcBorders>
            <w:noWrap w:val="0"/>
            <w:vAlign w:val="center"/>
          </w:tcPr>
          <w:p w14:paraId="024E7D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1、吊顶式安装系统采用模块化结构设计，采用吊装安装方式；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2、系统结构调试；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3、系统控制调试；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4、室内通风系统调试；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5、给排水调试；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6、供电系统调试；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7、照明系统调试。</w:t>
            </w:r>
          </w:p>
        </w:tc>
        <w:tc>
          <w:tcPr>
            <w:tcW w:w="1000" w:type="dxa"/>
            <w:gridSpan w:val="2"/>
            <w:tcBorders>
              <w:top w:val="single" w:color="000000" w:sz="4" w:space="0"/>
              <w:left w:val="single" w:color="000000" w:sz="4" w:space="0"/>
              <w:bottom w:val="single" w:color="auto" w:sz="4" w:space="0"/>
              <w:right w:val="nil"/>
            </w:tcBorders>
            <w:noWrap w:val="0"/>
            <w:vAlign w:val="center"/>
          </w:tcPr>
          <w:p w14:paraId="343D37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64" w:type="dxa"/>
            <w:gridSpan w:val="2"/>
            <w:tcBorders>
              <w:top w:val="single" w:color="000000" w:sz="4" w:space="0"/>
              <w:left w:val="single" w:color="000000" w:sz="4" w:space="0"/>
              <w:bottom w:val="single" w:color="auto" w:sz="4" w:space="0"/>
              <w:right w:val="single" w:color="000000" w:sz="4" w:space="0"/>
            </w:tcBorders>
            <w:noWrap w:val="0"/>
            <w:vAlign w:val="center"/>
          </w:tcPr>
          <w:p w14:paraId="0A7A9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0F1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3CD20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D1FA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系统安装辅件</w:t>
            </w:r>
          </w:p>
        </w:tc>
        <w:tc>
          <w:tcPr>
            <w:tcW w:w="4694" w:type="dxa"/>
            <w:tcBorders>
              <w:top w:val="single" w:color="auto" w:sz="4" w:space="0"/>
              <w:left w:val="single" w:color="auto" w:sz="4" w:space="0"/>
              <w:bottom w:val="single" w:color="auto" w:sz="4" w:space="0"/>
              <w:right w:val="single" w:color="auto" w:sz="4" w:space="0"/>
            </w:tcBorders>
            <w:noWrap w:val="0"/>
            <w:vAlign w:val="center"/>
          </w:tcPr>
          <w:p w14:paraId="3369C2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采用双槽钢横梁吊装方式，减少楼板承重，防止左右晃动，可进行上下、左右的平衡调节。</w:t>
            </w:r>
          </w:p>
          <w:p w14:paraId="75E41D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主要辅件有：三角构件、直角座、龙骨架连接件、吊装挂件、安装连接板等。</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59F64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4" w:type="dxa"/>
            <w:gridSpan w:val="2"/>
            <w:tcBorders>
              <w:top w:val="single" w:color="auto" w:sz="4" w:space="0"/>
              <w:left w:val="single" w:color="auto" w:sz="4" w:space="0"/>
              <w:bottom w:val="single" w:color="auto" w:sz="4" w:space="0"/>
              <w:right w:val="single" w:color="auto" w:sz="4" w:space="0"/>
            </w:tcBorders>
            <w:noWrap w:val="0"/>
            <w:vAlign w:val="center"/>
          </w:tcPr>
          <w:p w14:paraId="41437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2FCC7B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br w:type="page"/>
      </w:r>
    </w:p>
    <w:tbl>
      <w:tblPr>
        <w:tblStyle w:val="62"/>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260"/>
        <w:gridCol w:w="4695"/>
        <w:gridCol w:w="855"/>
        <w:gridCol w:w="878"/>
      </w:tblGrid>
      <w:tr w14:paraId="7679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79" w:type="dxa"/>
            <w:gridSpan w:val="5"/>
            <w:tcBorders>
              <w:top w:val="nil"/>
              <w:left w:val="nil"/>
              <w:bottom w:val="single" w:color="auto" w:sz="4" w:space="0"/>
              <w:right w:val="nil"/>
            </w:tcBorders>
            <w:noWrap w:val="0"/>
            <w:vAlign w:val="center"/>
          </w:tcPr>
          <w:p w14:paraId="667CAD20">
            <w:pPr>
              <w:jc w:val="both"/>
              <w:rPr>
                <w:rFonts w:hint="eastAsia" w:ascii="仿宋" w:hAnsi="仿宋" w:eastAsia="仿宋" w:cs="仿宋"/>
                <w:b/>
                <w:bCs/>
                <w:i w:val="0"/>
                <w:iCs w:val="0"/>
                <w:color w:val="000000"/>
                <w:sz w:val="40"/>
                <w:szCs w:val="40"/>
                <w:u w:val="none"/>
              </w:rPr>
            </w:pPr>
            <w:r>
              <w:rPr>
                <w:rFonts w:hint="eastAsia" w:ascii="仿宋" w:hAnsi="仿宋" w:eastAsia="仿宋" w:cs="仿宋"/>
                <w:b/>
                <w:bCs/>
                <w:sz w:val="28"/>
                <w:szCs w:val="28"/>
                <w:highlight w:val="none"/>
                <w:lang w:val="en-US" w:eastAsia="zh-CN"/>
              </w:rPr>
              <w:t>2、物理准备室：</w:t>
            </w:r>
          </w:p>
        </w:tc>
      </w:tr>
      <w:tr w14:paraId="43E9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1460745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3D43C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7CEB986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技术参数、规格、功能</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7FCC72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65A9F38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24FC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691" w:type="dxa"/>
            <w:tcBorders>
              <w:top w:val="single" w:color="auto" w:sz="4" w:space="0"/>
              <w:left w:val="single" w:color="000000" w:sz="4" w:space="0"/>
              <w:bottom w:val="single" w:color="000000" w:sz="4" w:space="0"/>
              <w:right w:val="single" w:color="000000" w:sz="4" w:space="0"/>
            </w:tcBorders>
            <w:noWrap/>
            <w:vAlign w:val="center"/>
          </w:tcPr>
          <w:p w14:paraId="3FC9EB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8F56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教师准备台</w:t>
            </w:r>
          </w:p>
        </w:tc>
        <w:tc>
          <w:tcPr>
            <w:tcW w:w="4695" w:type="dxa"/>
            <w:tcBorders>
              <w:top w:val="single" w:color="auto" w:sz="4" w:space="0"/>
              <w:left w:val="single" w:color="000000" w:sz="4" w:space="0"/>
              <w:bottom w:val="single" w:color="000000" w:sz="4" w:space="0"/>
              <w:right w:val="single" w:color="000000" w:sz="4" w:space="0"/>
            </w:tcBorders>
            <w:noWrap w:val="0"/>
            <w:vAlign w:val="center"/>
          </w:tcPr>
          <w:p w14:paraId="294204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1、规格：长2400mm（±5mm）×宽700mm（±5mm）×高850mm（±5mm）；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2、台面：采用≥12.7mm实芯理化板；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3、结构：全钢独立柜体结构；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4、柜身板材采用≥1.0冷轧钢板；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5、柜门：双包结构；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6、门铰：需采用锌合金铰链；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7、滑轨：双节静音滑轨；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8、脚垫：ABS注塑专用垫。</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60F07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878" w:type="dxa"/>
            <w:tcBorders>
              <w:top w:val="single" w:color="auto" w:sz="4" w:space="0"/>
              <w:left w:val="single" w:color="000000" w:sz="4" w:space="0"/>
              <w:bottom w:val="single" w:color="000000" w:sz="4" w:space="0"/>
              <w:right w:val="single" w:color="000000" w:sz="4" w:space="0"/>
            </w:tcBorders>
            <w:noWrap w:val="0"/>
            <w:vAlign w:val="center"/>
          </w:tcPr>
          <w:p w14:paraId="16DD87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4AD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34BAA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823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学生电源</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14:paraId="4981B4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采用一级冷轧钢板机压焊接制作。</w:t>
            </w:r>
          </w:p>
          <w:p w14:paraId="2EA71D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电源:220V，额定电流不小于6A的交流多功能插座；插座配有防尘盖，符合国家安全认证。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FD4E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EE1A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8A9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10C3B8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E39C55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电气布线（地面以上部分）</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14:paraId="111DCD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阻燃线管；2.5平方国标线材，符合国家标准。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BFA6D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100A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112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91" w:type="dxa"/>
            <w:tcBorders>
              <w:top w:val="single" w:color="000000" w:sz="4" w:space="0"/>
              <w:left w:val="single" w:color="000000" w:sz="4" w:space="0"/>
              <w:bottom w:val="single" w:color="auto" w:sz="4" w:space="0"/>
              <w:right w:val="single" w:color="000000" w:sz="4" w:space="0"/>
            </w:tcBorders>
            <w:noWrap/>
            <w:vAlign w:val="center"/>
          </w:tcPr>
          <w:p w14:paraId="3593B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60" w:type="dxa"/>
            <w:tcBorders>
              <w:top w:val="single" w:color="000000" w:sz="4" w:space="0"/>
              <w:left w:val="single" w:color="000000" w:sz="4" w:space="0"/>
              <w:bottom w:val="single" w:color="auto" w:sz="4" w:space="0"/>
              <w:right w:val="single" w:color="000000" w:sz="4" w:space="0"/>
            </w:tcBorders>
            <w:noWrap w:val="0"/>
            <w:vAlign w:val="center"/>
          </w:tcPr>
          <w:p w14:paraId="739AF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安装调试</w:t>
            </w:r>
          </w:p>
        </w:tc>
        <w:tc>
          <w:tcPr>
            <w:tcW w:w="4695" w:type="dxa"/>
            <w:tcBorders>
              <w:top w:val="single" w:color="000000" w:sz="4" w:space="0"/>
              <w:left w:val="single" w:color="000000" w:sz="4" w:space="0"/>
              <w:bottom w:val="single" w:color="auto" w:sz="4" w:space="0"/>
              <w:right w:val="single" w:color="000000" w:sz="4" w:space="0"/>
            </w:tcBorders>
            <w:noWrap w:val="0"/>
            <w:vAlign w:val="center"/>
          </w:tcPr>
          <w:p w14:paraId="6BD936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标准安装</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1B5CC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w:t>
            </w:r>
          </w:p>
        </w:tc>
        <w:tc>
          <w:tcPr>
            <w:tcW w:w="878" w:type="dxa"/>
            <w:tcBorders>
              <w:top w:val="single" w:color="000000" w:sz="4" w:space="0"/>
              <w:left w:val="single" w:color="000000" w:sz="4" w:space="0"/>
              <w:bottom w:val="single" w:color="auto" w:sz="4" w:space="0"/>
              <w:right w:val="single" w:color="000000" w:sz="4" w:space="0"/>
            </w:tcBorders>
            <w:noWrap w:val="0"/>
            <w:vAlign w:val="center"/>
          </w:tcPr>
          <w:p w14:paraId="6D136C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1CB84D79">
      <w:pPr>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br w:type="page"/>
      </w:r>
    </w:p>
    <w:tbl>
      <w:tblPr>
        <w:tblStyle w:val="62"/>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838"/>
        <w:gridCol w:w="5165"/>
        <w:gridCol w:w="975"/>
        <w:gridCol w:w="878"/>
      </w:tblGrid>
      <w:tr w14:paraId="4732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379" w:type="dxa"/>
            <w:gridSpan w:val="5"/>
            <w:tcBorders>
              <w:top w:val="nil"/>
              <w:left w:val="nil"/>
              <w:bottom w:val="single" w:color="auto" w:sz="4" w:space="0"/>
              <w:right w:val="nil"/>
            </w:tcBorders>
            <w:noWrap/>
            <w:vAlign w:val="center"/>
          </w:tcPr>
          <w:p w14:paraId="2097DAF1">
            <w:pPr>
              <w:jc w:val="both"/>
              <w:rPr>
                <w:rFonts w:hint="eastAsia" w:ascii="仿宋" w:hAnsi="仿宋" w:eastAsia="仿宋" w:cs="仿宋"/>
                <w:b/>
                <w:bCs/>
                <w:i w:val="0"/>
                <w:iCs w:val="0"/>
                <w:color w:val="000000"/>
                <w:sz w:val="36"/>
                <w:szCs w:val="36"/>
                <w:u w:val="none"/>
              </w:rPr>
            </w:pPr>
            <w:r>
              <w:rPr>
                <w:rFonts w:hint="eastAsia" w:ascii="仿宋" w:hAnsi="仿宋" w:eastAsia="仿宋" w:cs="仿宋"/>
                <w:b/>
                <w:bCs/>
                <w:sz w:val="28"/>
                <w:szCs w:val="28"/>
                <w:highlight w:val="none"/>
                <w:lang w:val="en-US" w:eastAsia="zh-CN"/>
              </w:rPr>
              <w:t>3、化学吊装实验室：56座位</w:t>
            </w:r>
          </w:p>
        </w:tc>
      </w:tr>
      <w:tr w14:paraId="427C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358899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5B066A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5165" w:type="dxa"/>
            <w:tcBorders>
              <w:top w:val="single" w:color="auto" w:sz="4" w:space="0"/>
              <w:left w:val="single" w:color="auto" w:sz="4" w:space="0"/>
              <w:bottom w:val="single" w:color="auto" w:sz="4" w:space="0"/>
              <w:right w:val="single" w:color="auto" w:sz="4" w:space="0"/>
            </w:tcBorders>
            <w:noWrap w:val="0"/>
            <w:vAlign w:val="center"/>
          </w:tcPr>
          <w:p w14:paraId="7ED617C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技术参数、规格、功能</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CEE3C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2B3EB4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4FDF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379" w:type="dxa"/>
            <w:gridSpan w:val="5"/>
            <w:tcBorders>
              <w:top w:val="single" w:color="auto" w:sz="4" w:space="0"/>
              <w:left w:val="single" w:color="000000" w:sz="4" w:space="0"/>
              <w:bottom w:val="single" w:color="000000" w:sz="4" w:space="0"/>
              <w:right w:val="single" w:color="000000" w:sz="4" w:space="0"/>
            </w:tcBorders>
            <w:noWrap w:val="0"/>
            <w:vAlign w:val="center"/>
          </w:tcPr>
          <w:p w14:paraId="0402DFB7">
            <w:pPr>
              <w:jc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教师演示区域</w:t>
            </w:r>
          </w:p>
        </w:tc>
      </w:tr>
      <w:tr w14:paraId="51BE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7BDE1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79EB2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教师演示台</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56A659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1、规格：长2400mm（±5mm）×宽700mm（±5mm）×高850mm（±5mm）；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2、台面：采用≥12.7mm实芯理化板；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3、结构：全钢独立柜体结构；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4、柜身板材采用≥1.0冷轧钢板；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5、柜门：双包结构；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6、门铰：需采用锌合金铰链；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7、滑轨：双节静音滑轨；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8、脚垫：ABS注塑专用垫。</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48B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7621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F24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867F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BFC17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三联水嘴</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0C7F52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1.主体：铜质；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2.涂层：需耐腐蚀、耐热，防紫外线辐射等；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3.陶瓷阀芯90°旋转；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4.鹅颈管可360°旋转。</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3E9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EE554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FC8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0E4CB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A678E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水槽</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3D42C9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材质：PP材质，外径：≥440mm×330mm×200mm，内径：≥380mm×270mm×180mm</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2C3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DB8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494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EBBF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0529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教师椅</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6BB967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规格：500mm（±5mm）×500mm（±5mm）×800mm（±5mm）靠背，气动升降，带滚轮。</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340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290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DEA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23A1E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38" w:type="dxa"/>
            <w:tcBorders>
              <w:top w:val="single" w:color="000000" w:sz="4" w:space="0"/>
              <w:left w:val="nil"/>
              <w:bottom w:val="single" w:color="000000" w:sz="4" w:space="0"/>
              <w:right w:val="nil"/>
            </w:tcBorders>
            <w:noWrap w:val="0"/>
            <w:vAlign w:val="center"/>
          </w:tcPr>
          <w:p w14:paraId="3BFD19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智慧黑板</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053300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一、智慧黑板硬件：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整机正面需为三块拼接而成的平面黑板，非推拉式结构，需采用一体化设计及无缝拼接技术，整机尺寸长≥4000mm，高≥1200mm。中间区域显示屏幕不低于86英寸LED背光液晶面板，图像分辨率≥3840×2160，显示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2、中间区域显示屏幕表面需为钢化玻璃，需可用普通粉笔、水溶性粉笔书写、水笔、白板笔等。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3、需采用电容触控，表面不低于4mm厚度玻璃。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4、整机需具有前置实体按键，数量不少于8个，功能应用包括电源、主页、锁屏、录屏、触摸锁定、音量、设置等。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5、前置非转接接口：USB3.0≥3个，Type-c≥1个。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二、需带有课堂教学软件、录屏功能、集中控制管理平台等。</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35D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BCA5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983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379" w:type="dxa"/>
            <w:gridSpan w:val="5"/>
            <w:tcBorders>
              <w:top w:val="single" w:color="000000" w:sz="4" w:space="0"/>
              <w:left w:val="single" w:color="000000" w:sz="4" w:space="0"/>
              <w:bottom w:val="single" w:color="000000" w:sz="4" w:space="0"/>
              <w:right w:val="single" w:color="000000" w:sz="4" w:space="0"/>
            </w:tcBorders>
            <w:noWrap w:val="0"/>
            <w:vAlign w:val="center"/>
          </w:tcPr>
          <w:p w14:paraId="651C6969">
            <w:pPr>
              <w:jc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学生实验区域</w:t>
            </w:r>
          </w:p>
        </w:tc>
      </w:tr>
      <w:tr w14:paraId="57FD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A696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96F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学生实验桌</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196F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27"/>
                <w:rFonts w:hint="eastAsia" w:ascii="仿宋" w:hAnsi="仿宋" w:eastAsia="仿宋" w:cs="仿宋"/>
                <w:sz w:val="21"/>
                <w:szCs w:val="21"/>
                <w:lang w:val="en-US" w:eastAsia="zh-CN" w:bidi="ar"/>
              </w:rPr>
              <w:t>1、规格：长1200mm</w:t>
            </w:r>
            <w:r>
              <w:rPr>
                <w:rFonts w:hint="eastAsia" w:ascii="仿宋" w:hAnsi="仿宋" w:eastAsia="仿宋" w:cs="仿宋"/>
                <w:i w:val="0"/>
                <w:iCs w:val="0"/>
                <w:color w:val="000000"/>
                <w:kern w:val="0"/>
                <w:sz w:val="21"/>
                <w:szCs w:val="21"/>
                <w:u w:val="none"/>
                <w:lang w:val="en-US" w:eastAsia="zh-CN" w:bidi="ar"/>
              </w:rPr>
              <w:t>（±5mm）</w:t>
            </w:r>
            <w:r>
              <w:rPr>
                <w:rStyle w:val="227"/>
                <w:rFonts w:hint="eastAsia" w:ascii="仿宋" w:hAnsi="仿宋" w:eastAsia="仿宋" w:cs="仿宋"/>
                <w:sz w:val="21"/>
                <w:szCs w:val="21"/>
                <w:lang w:val="en-US" w:eastAsia="zh-CN" w:bidi="ar"/>
              </w:rPr>
              <w:t>×宽600mm</w:t>
            </w:r>
            <w:r>
              <w:rPr>
                <w:rFonts w:hint="eastAsia" w:ascii="仿宋" w:hAnsi="仿宋" w:eastAsia="仿宋" w:cs="仿宋"/>
                <w:i w:val="0"/>
                <w:iCs w:val="0"/>
                <w:color w:val="000000"/>
                <w:kern w:val="0"/>
                <w:sz w:val="21"/>
                <w:szCs w:val="21"/>
                <w:u w:val="none"/>
                <w:lang w:val="en-US" w:eastAsia="zh-CN" w:bidi="ar"/>
              </w:rPr>
              <w:t>（±5mm）</w:t>
            </w:r>
            <w:r>
              <w:rPr>
                <w:rStyle w:val="227"/>
                <w:rFonts w:hint="eastAsia" w:ascii="仿宋" w:hAnsi="仿宋" w:eastAsia="仿宋" w:cs="仿宋"/>
                <w:sz w:val="21"/>
                <w:szCs w:val="21"/>
                <w:lang w:val="en-US" w:eastAsia="zh-CN" w:bidi="ar"/>
              </w:rPr>
              <w:t>×高780mm</w:t>
            </w:r>
            <w:r>
              <w:rPr>
                <w:rFonts w:hint="eastAsia" w:ascii="仿宋" w:hAnsi="仿宋" w:eastAsia="仿宋" w:cs="仿宋"/>
                <w:i w:val="0"/>
                <w:iCs w:val="0"/>
                <w:color w:val="000000"/>
                <w:kern w:val="0"/>
                <w:sz w:val="21"/>
                <w:szCs w:val="21"/>
                <w:u w:val="none"/>
                <w:lang w:val="en-US" w:eastAsia="zh-CN" w:bidi="ar"/>
              </w:rPr>
              <w:t>（±5mm）</w:t>
            </w:r>
            <w:r>
              <w:rPr>
                <w:rStyle w:val="227"/>
                <w:rFonts w:hint="eastAsia" w:ascii="仿宋" w:hAnsi="仿宋" w:eastAsia="仿宋" w:cs="仿宋"/>
                <w:sz w:val="21"/>
                <w:szCs w:val="21"/>
                <w:lang w:val="en-US" w:eastAsia="zh-CN" w:bidi="ar"/>
              </w:rPr>
              <w:t>；</w:t>
            </w:r>
            <w:r>
              <w:rPr>
                <w:rStyle w:val="227"/>
                <w:rFonts w:hint="eastAsia" w:ascii="仿宋" w:hAnsi="仿宋" w:eastAsia="仿宋" w:cs="仿宋"/>
                <w:sz w:val="21"/>
                <w:szCs w:val="21"/>
                <w:lang w:val="en-US" w:eastAsia="zh-CN" w:bidi="ar"/>
              </w:rPr>
              <w:br w:type="textWrapping"/>
            </w:r>
            <w:r>
              <w:rPr>
                <w:rStyle w:val="227"/>
                <w:rFonts w:hint="eastAsia" w:ascii="仿宋" w:hAnsi="仿宋" w:eastAsia="仿宋" w:cs="仿宋"/>
                <w:sz w:val="21"/>
                <w:szCs w:val="21"/>
                <w:lang w:val="en-US" w:eastAsia="zh-CN" w:bidi="ar"/>
              </w:rPr>
              <w:t>2、台面：需采用≥12.7mm双面膜实芯理化板；</w:t>
            </w:r>
            <w:r>
              <w:rPr>
                <w:rStyle w:val="227"/>
                <w:rFonts w:hint="eastAsia" w:ascii="仿宋" w:hAnsi="仿宋" w:eastAsia="仿宋" w:cs="仿宋"/>
                <w:sz w:val="21"/>
                <w:szCs w:val="21"/>
                <w:lang w:val="en-US" w:eastAsia="zh-CN" w:bidi="ar"/>
              </w:rPr>
              <w:br w:type="textWrapping"/>
            </w:r>
            <w:r>
              <w:rPr>
                <w:rStyle w:val="227"/>
                <w:rFonts w:hint="eastAsia" w:ascii="仿宋" w:hAnsi="仿宋" w:eastAsia="仿宋" w:cs="仿宋"/>
                <w:sz w:val="21"/>
                <w:szCs w:val="21"/>
                <w:lang w:val="en-US" w:eastAsia="zh-CN" w:bidi="ar"/>
              </w:rPr>
              <w:t>3、立柱：需采用≥50mm×110mm，壁厚≥1.8mm；</w:t>
            </w:r>
            <w:r>
              <w:rPr>
                <w:rStyle w:val="227"/>
                <w:rFonts w:hint="eastAsia" w:ascii="仿宋" w:hAnsi="仿宋" w:eastAsia="仿宋" w:cs="仿宋"/>
                <w:sz w:val="21"/>
                <w:szCs w:val="21"/>
                <w:lang w:val="en-US" w:eastAsia="zh-CN" w:bidi="ar"/>
              </w:rPr>
              <w:br w:type="textWrapping"/>
            </w:r>
            <w:r>
              <w:rPr>
                <w:rStyle w:val="227"/>
                <w:rFonts w:hint="eastAsia" w:ascii="仿宋" w:hAnsi="仿宋" w:eastAsia="仿宋" w:cs="仿宋"/>
                <w:sz w:val="21"/>
                <w:szCs w:val="21"/>
                <w:lang w:val="en-US" w:eastAsia="zh-CN" w:bidi="ar"/>
              </w:rPr>
              <w:t>4、前横梁：≥30mm×30mm，壁厚≥1.5mm；</w:t>
            </w:r>
            <w:r>
              <w:rPr>
                <w:rStyle w:val="227"/>
                <w:rFonts w:hint="eastAsia" w:ascii="仿宋" w:hAnsi="仿宋" w:eastAsia="仿宋" w:cs="仿宋"/>
                <w:sz w:val="21"/>
                <w:szCs w:val="21"/>
                <w:lang w:val="en-US" w:eastAsia="zh-CN" w:bidi="ar"/>
              </w:rPr>
              <w:br w:type="textWrapping"/>
            </w:r>
            <w:r>
              <w:rPr>
                <w:rStyle w:val="227"/>
                <w:rFonts w:hint="eastAsia" w:ascii="仿宋" w:hAnsi="仿宋" w:eastAsia="仿宋" w:cs="仿宋"/>
                <w:sz w:val="21"/>
                <w:szCs w:val="21"/>
                <w:lang w:val="en-US" w:eastAsia="zh-CN" w:bidi="ar"/>
              </w:rPr>
              <w:t>5、后横梁：≥95mm×30mm,壁厚≥1.5mm；</w:t>
            </w:r>
            <w:r>
              <w:rPr>
                <w:rStyle w:val="227"/>
                <w:rFonts w:hint="eastAsia" w:ascii="仿宋" w:hAnsi="仿宋" w:eastAsia="仿宋" w:cs="仿宋"/>
                <w:sz w:val="21"/>
                <w:szCs w:val="21"/>
                <w:lang w:val="en-US" w:eastAsia="zh-CN" w:bidi="ar"/>
              </w:rPr>
              <w:br w:type="textWrapping"/>
            </w:r>
            <w:r>
              <w:rPr>
                <w:rStyle w:val="227"/>
                <w:rFonts w:hint="eastAsia" w:ascii="仿宋" w:hAnsi="仿宋" w:eastAsia="仿宋" w:cs="仿宋"/>
                <w:sz w:val="21"/>
                <w:szCs w:val="21"/>
                <w:lang w:val="en-US" w:eastAsia="zh-CN" w:bidi="ar"/>
              </w:rPr>
              <w:t>6、下横梁固定拉杆:需采用≥25mm</w:t>
            </w:r>
            <w:r>
              <w:rPr>
                <w:rFonts w:hint="eastAsia" w:ascii="仿宋" w:hAnsi="仿宋" w:eastAsia="仿宋" w:cs="仿宋"/>
                <w:i w:val="0"/>
                <w:iCs w:val="0"/>
                <w:color w:val="000000"/>
                <w:kern w:val="0"/>
                <w:sz w:val="21"/>
                <w:szCs w:val="21"/>
                <w:u w:val="none"/>
                <w:lang w:val="en-US" w:eastAsia="zh-CN" w:bidi="ar"/>
              </w:rPr>
              <w:t>×</w:t>
            </w:r>
            <w:r>
              <w:rPr>
                <w:rStyle w:val="227"/>
                <w:rFonts w:hint="eastAsia" w:ascii="仿宋" w:hAnsi="仿宋" w:eastAsia="仿宋" w:cs="仿宋"/>
                <w:sz w:val="21"/>
                <w:szCs w:val="21"/>
                <w:lang w:val="en-US" w:eastAsia="zh-CN" w:bidi="ar"/>
              </w:rPr>
              <w:t>50mm椭圆管壁。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D3EF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23F2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428F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6562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2970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水槽台</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09A3C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1、水槽台整体规格：长600mm×宽470mm×高820mm,分水架、柜体和水槽底座三部分组成；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2、水槽外径规格≥400</w:t>
            </w:r>
            <w:r>
              <w:rPr>
                <w:rStyle w:val="227"/>
                <w:rFonts w:hint="eastAsia" w:ascii="仿宋" w:hAnsi="仿宋" w:eastAsia="仿宋" w:cs="仿宋"/>
                <w:sz w:val="21"/>
                <w:szCs w:val="21"/>
                <w:lang w:val="en-US" w:eastAsia="zh-CN" w:bidi="ar"/>
              </w:rPr>
              <w:t>mm</w:t>
            </w:r>
            <w:r>
              <w:rPr>
                <w:rFonts w:hint="eastAsia" w:ascii="仿宋" w:hAnsi="仿宋" w:eastAsia="仿宋" w:cs="仿宋"/>
                <w:i w:val="0"/>
                <w:iCs w:val="0"/>
                <w:color w:val="000000"/>
                <w:kern w:val="0"/>
                <w:sz w:val="21"/>
                <w:szCs w:val="21"/>
                <w:u w:val="none"/>
                <w:lang w:val="en-US" w:eastAsia="zh-CN" w:bidi="ar"/>
              </w:rPr>
              <w:t>×310</w:t>
            </w:r>
            <w:r>
              <w:rPr>
                <w:rStyle w:val="227"/>
                <w:rFonts w:hint="eastAsia" w:ascii="仿宋" w:hAnsi="仿宋" w:eastAsia="仿宋" w:cs="仿宋"/>
                <w:sz w:val="21"/>
                <w:szCs w:val="21"/>
                <w:lang w:val="en-US" w:eastAsia="zh-CN" w:bidi="ar"/>
              </w:rPr>
              <w:t>mm</w:t>
            </w:r>
            <w:r>
              <w:rPr>
                <w:rFonts w:hint="eastAsia" w:ascii="仿宋" w:hAnsi="仿宋" w:eastAsia="仿宋" w:cs="仿宋"/>
                <w:i w:val="0"/>
                <w:iCs w:val="0"/>
                <w:color w:val="000000"/>
                <w:kern w:val="0"/>
                <w:sz w:val="21"/>
                <w:szCs w:val="21"/>
                <w:u w:val="none"/>
                <w:lang w:val="en-US" w:eastAsia="zh-CN" w:bidi="ar"/>
              </w:rPr>
              <w:t>×240m</w:t>
            </w:r>
            <w:r>
              <w:rPr>
                <w:rStyle w:val="227"/>
                <w:rFonts w:hint="eastAsia" w:ascii="仿宋" w:hAnsi="仿宋" w:eastAsia="仿宋" w:cs="仿宋"/>
                <w:sz w:val="21"/>
                <w:szCs w:val="21"/>
                <w:lang w:val="en-US" w:eastAsia="zh-CN" w:bidi="ar"/>
              </w:rPr>
              <w:t>m</w:t>
            </w:r>
            <w:r>
              <w:rPr>
                <w:rFonts w:hint="eastAsia" w:ascii="仿宋" w:hAnsi="仿宋" w:eastAsia="仿宋" w:cs="仿宋"/>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D768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41C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252D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4CDB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B05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三联水嘴</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01505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1、主体：铜质；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2、涂层：需耐腐蚀、耐热，防紫外线辐射等；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3、陶瓷阀芯90°旋转；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4、鹅颈管可360°旋转。</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2CB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7FAE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5C9E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36C82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6C0E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实验凳</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1484B6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规格：高450mm（±5mm）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1、升降凳，凳子可旋转升降，升降距离为≥50mm，最高离地小于等于500mm；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2、凳面：凳面直径为315mm，厚30mm；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CED1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F1408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BE0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79" w:type="dxa"/>
            <w:gridSpan w:val="5"/>
            <w:tcBorders>
              <w:top w:val="single" w:color="000000" w:sz="4" w:space="0"/>
              <w:left w:val="single" w:color="000000" w:sz="4" w:space="0"/>
              <w:bottom w:val="single" w:color="000000" w:sz="4" w:space="0"/>
              <w:right w:val="single" w:color="000000" w:sz="4" w:space="0"/>
            </w:tcBorders>
            <w:noWrap w:val="0"/>
            <w:vAlign w:val="center"/>
          </w:tcPr>
          <w:p w14:paraId="63F829C0">
            <w:pPr>
              <w:jc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智能教师控制系统</w:t>
            </w:r>
          </w:p>
        </w:tc>
      </w:tr>
      <w:tr w14:paraId="1F01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DF98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5D56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全智能系统控制箱</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33F65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规格：长450mm（±5mm）×宽200mm（±5mm）×高900mm（±5mm）；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1、控制箱内置：3P总电源开关1组，3P风机开关1组，学生总控2P漏电保护器一组，交流电源开关1组，单片机控制器及功能扩展模块1套，单片机保护模块1个,风机控制系统1套，急停控制系统1套；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2、需配有关键安全系统长时间不操作，自动切断总电源；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3、电源分组控制系统1套、照明分组控制系统1套、供排水分组控制系统1套。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CD1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63257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974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2FF57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E1F95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智能控制屏</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47A118A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规格：≥10寸，集中控制系统，可执行各选项控制（配一启动按钮开关和一急停开关）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1、摇臂控制：对全室摇臂进行单独或分组控制（上升、下降或暂停，上升或下降到底后摇臂会自动停止），需具有防卡，防夹功能；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2、电源控制：对全室220V进行单独或分组控制；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3、照明控制：对全室照明进行单独或分组控制；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4、通风控制：触摸数字无极变频控制，需具有频率数字显示功能，可精确控制通风风量；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5、供水控制：对全室供排水进行控制。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96F2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018E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822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22972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34EFF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智能控制平台</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439D224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手机或平板APP集中控制系统，移动设备需采用内网热点连接。可执行各选项控制（配一启动按钮开关和一急停开关）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1、摇臂控制：对全室摇臂进行单独或分组控制（上升、下降或暂停，上升或下降到底后摇臂会自动停止），需具有防卡，防夹功能；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2、电源控制：对全室220V进行单独或分组锁定控制，低压直流0-15V时电流3A，15-30V时电流2A,输入值随意，交流电压输出0-15V时电流3A，15-30V时电流2A输入值随意，需对学生端锁定电压；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3、照明控制：对全室的吊装设备照明进行单独或分组控制；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4、通风控制：触摸数字无极变频控制，需具有频率数字显示功能，可精确控制通风风量，无极控制时风速五档；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5、供水控制：对全室供水进行。</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C9F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F1C7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2D0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26B0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02171E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温湿度探测系统</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588DA2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系统控制箱内配置精密温湿度传感器，实时监测室内的温度和湿度，在液晶屏上实时显示当前环境的温度和湿度，提供实时数据参考。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343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023F0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B7E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79" w:type="dxa"/>
            <w:gridSpan w:val="5"/>
            <w:tcBorders>
              <w:top w:val="single" w:color="000000" w:sz="4" w:space="0"/>
              <w:left w:val="single" w:color="000000" w:sz="4" w:space="0"/>
              <w:bottom w:val="single" w:color="000000" w:sz="4" w:space="0"/>
              <w:right w:val="single" w:color="000000" w:sz="4" w:space="0"/>
            </w:tcBorders>
            <w:noWrap w:val="0"/>
            <w:vAlign w:val="center"/>
          </w:tcPr>
          <w:p w14:paraId="01B3A478">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学生吊装电源系统</w:t>
            </w:r>
          </w:p>
        </w:tc>
      </w:tr>
      <w:tr w14:paraId="1A43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6AC3ED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7083F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吊装主体框架</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5654ACD5">
            <w:pPr>
              <w:keepNext w:val="0"/>
              <w:keepLines w:val="0"/>
              <w:widowControl/>
              <w:suppressLineNumbers w:val="0"/>
              <w:jc w:val="left"/>
              <w:textAlignment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一、尺寸：长1200mm（±5mm）×宽600mm（±5mm）×高200mm（±5mm），每节长度为1200mm，56座需要两排，每排7节，两边的堵头一个150mm长。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二、材质：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1、两旁饰条需采用圆弧铝合金挤压成型。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2、底板长1200mm（±5mm）×宽400mm（±5mm）×高170mm（±5mm）采用1.2mm厚度的钢板，数控折弯成型。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3、箱体两旁铝合金装饰条圆弧线底面镶需有LED照明装置，灯面板为1200mm×70mm扩散板。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A76B8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EAAE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5C93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0F3737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3A689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主体防尘罩</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131541F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外型尺寸：长400mm（±5mm）×宽180mm（±5mm）×高400mm（±5mm），需采用≥1.2mm厚度冷</w:t>
            </w:r>
            <w:r>
              <w:rPr>
                <w:rFonts w:hint="eastAsia"/>
                <w:highlight w:val="none"/>
                <w:lang w:val="en-US" w:eastAsia="zh-CN"/>
              </w:rPr>
              <w:t>轧</w:t>
            </w:r>
            <w:r>
              <w:rPr>
                <w:rFonts w:hint="eastAsia" w:ascii="仿宋" w:hAnsi="仿宋" w:eastAsia="仿宋" w:cs="仿宋"/>
                <w:i w:val="0"/>
                <w:iCs w:val="0"/>
                <w:color w:val="000000"/>
                <w:kern w:val="0"/>
                <w:sz w:val="21"/>
                <w:szCs w:val="21"/>
                <w:highlight w:val="none"/>
                <w:u w:val="none"/>
                <w:lang w:val="en-US" w:eastAsia="zh-CN" w:bidi="ar"/>
              </w:rPr>
              <w:t>钢板，受力点需采用≥2mm厚度钢板。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9636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6BB5A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71B8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59BB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83058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万向吸风罩</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327B11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向吸风管结构：360度旋转，通风连接管采用定制直径65mm铝合金管，在拉直的情况下长度为2750mm,设有防滑机构。关节连接轴采用不锈钢6mm×175mm丝杆。两旁加入8mm×18mm×7mm平面轴承。第一关节放置4mm×150mm扭簧。拱形吸风罩口径</w:t>
            </w:r>
            <w:r>
              <w:rPr>
                <w:rFonts w:hint="eastAsia"/>
                <w:lang w:val="en-US" w:eastAsia="zh-CN"/>
              </w:rPr>
              <w:t>大于等于</w:t>
            </w:r>
            <w:r>
              <w:rPr>
                <w:rFonts w:hint="eastAsia" w:ascii="仿宋" w:hAnsi="仿宋" w:eastAsia="仿宋" w:cs="仿宋"/>
                <w:i w:val="0"/>
                <w:iCs w:val="0"/>
                <w:color w:val="000000"/>
                <w:kern w:val="0"/>
                <w:sz w:val="21"/>
                <w:szCs w:val="21"/>
                <w:u w:val="none"/>
                <w:lang w:val="en-US" w:eastAsia="zh-CN" w:bidi="ar"/>
              </w:rPr>
              <w:t>285mm,拱形吸风罩的进风口处需设有网格。固定安装位置尺寸外径为76mm,连接引管需采用75mmPVC管。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9D64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1FA0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5CE5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22A0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2772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智能摇臂升降系统</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1B8BC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1.外型尺寸：摇臂支管70mm×55mm 为椭圆形，长度摇臂含电源盒不小于880mm，连接杆支撑座80mm×64mm×4.4mm异形专用铸铝模一次成型。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摇臂接收智能系统信号实现移动手机或平板遥控控制，升降动力需采用直流24V减速低压推杆电机，推动异形支座，有效行程146mm,完成90度升降过程。异形支座两侧配有轴承，支撑轴承内径15mm。电源盒模块需采用注塑模具一体成型，内部水电分离，功能模块可安装高低压电源（低压电源为交直流，可以显示交直流电压）、急停开关，配置网络接口、USB接口及上下水模块。系统需自带障碍物保护功能，需具有防夹，防卡功能，当摇臂在运动的过程中遇到障碍物时会自动停止，需具有过流保护功能。</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522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4D94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763D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39F3B5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0EBB9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智能照明</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432E46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配置LED照明灯左右两边各1根，尺寸≥1200mm×70mm每根15W。</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8BB7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7784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73D4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69355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F20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两侧堵头</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72859E2B">
            <w:pPr>
              <w:keepNext w:val="0"/>
              <w:keepLines w:val="0"/>
              <w:widowControl/>
              <w:numPr>
                <w:ilvl w:val="0"/>
                <w:numId w:val="11"/>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外型尺寸：≥150mm×600mm×200mm；</w:t>
            </w:r>
          </w:p>
          <w:p w14:paraId="1500A7E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2、内侧采用≥2.0mm钢板支撑定形。</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59C4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noWrap/>
            <w:vAlign w:val="center"/>
          </w:tcPr>
          <w:p w14:paraId="49AFA3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AF7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04ED1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FA54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电源供应模块</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547F915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1、学生电源需采用PVC亮光薄膜面板，电压调节需采用功能按钮；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2、高压电源输出220V插座六路，低压直流输出0-30V一组，交流输出1-30V一组，电压键调节模块一组，电子举手键一组，双层USB母座一组，网络插口一组，急停开关一组。需采用按钮复位功能；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3、直流低压输出0-30V，电压由上下按钮键调节，每调一次为0.1V, 稳压输出：0-15V，额定电流3A；16-30V，额定电流2A；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4、交流输出1-30V，电压由上下按钮键调节，每调一次为1V。电压输出0~15V，额定电流3A；16V-30V，额定电流2A；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5、USB双层母座输出电压为1A 5V两组；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6、网络接口两组。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E8D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B6CB3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569E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27590EE6">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7D30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集成电路模块</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6767C1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显示屏为≥81mm×52mm彩色液晶屏，显示当前的状态，电流、电压、温度、湿度、电流保护值、时间、排水、升降、灯光、举手及高压输出等情况。</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A49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9ABF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49B5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1205F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9E1C8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给排水接口</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7EC92C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给排水接头需采用快速无遗漏对接头,即插即用，带自动锁紧插功能。</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1215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ECB1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5105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1"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F1A3DB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F1008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废水储存自动排水系统</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DD212A4">
            <w:pPr>
              <w:keepNext w:val="0"/>
              <w:keepLines w:val="0"/>
              <w:widowControl/>
              <w:numPr>
                <w:ilvl w:val="0"/>
                <w:numId w:val="12"/>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采用材料及技术参数:给水控制阀，自动排水模块1组、水模拟量控制器1组、电源控制器1套、自动保护系统1组，静音带自吸功能的隔膜泵1个。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1、废水储水箱1个，规格不小于25升；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2、废水箱内装防腐水位控制器液位开关，传感器检测到放水水位是会自动开启排水功能；</w:t>
            </w:r>
          </w:p>
          <w:p w14:paraId="7131CF8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3、耐酸碱环保增压水泵，功率40W，工作电压24V。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所有排水由智能化控制系统集中控制，接口与学生水槽柜需采用硅胶软管连接，接口需采用自动锁紧插拔式连接方式（拔掉时没有污水流出），当学生水槽柜内废水池量达到一定值时系统自动排水、污水经过连接管排至顶部排水管总管后流出，当水槽柜内污水池排净后排水系统自动关闭。</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19B0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28B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r>
      <w:tr w14:paraId="669B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79" w:type="dxa"/>
            <w:gridSpan w:val="5"/>
            <w:tcBorders>
              <w:top w:val="single" w:color="000000" w:sz="4" w:space="0"/>
              <w:left w:val="single" w:color="000000" w:sz="4" w:space="0"/>
              <w:bottom w:val="single" w:color="000000" w:sz="4" w:space="0"/>
              <w:right w:val="single" w:color="000000" w:sz="4" w:space="0"/>
            </w:tcBorders>
            <w:noWrap/>
            <w:vAlign w:val="center"/>
          </w:tcPr>
          <w:p w14:paraId="255EBB50">
            <w:pPr>
              <w:jc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教室附件配套设施</w:t>
            </w:r>
          </w:p>
        </w:tc>
      </w:tr>
      <w:tr w14:paraId="3249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62BCE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7EA22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供电线路</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768C7823">
            <w:pPr>
              <w:keepNext w:val="0"/>
              <w:keepLines w:val="0"/>
              <w:widowControl/>
              <w:numPr>
                <w:ilvl w:val="0"/>
                <w:numId w:val="13"/>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线管：DN25国标阻燃PVC线管；</w:t>
            </w:r>
          </w:p>
          <w:p w14:paraId="4CDDD91B">
            <w:pPr>
              <w:keepNext w:val="0"/>
              <w:keepLines w:val="0"/>
              <w:widowControl/>
              <w:numPr>
                <w:ilvl w:val="0"/>
                <w:numId w:val="13"/>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电线：国标铜芯线4mm²、2.5mm²；</w:t>
            </w:r>
          </w:p>
          <w:p w14:paraId="2DC4757C">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3、信号控制线：国标2芯线。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4394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6612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9D5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36D29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8BE6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给水管路</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597A127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1、技术要求：需具有防酸、防碱、耐腐蚀功能，全室给水全部模块化设计，每组模块间采用活接式连接。                                                                                                                    2、给水管：主管选用Ф25PPR水管 ，支管Ф20PPR水管。</w:t>
            </w:r>
          </w:p>
          <w:p w14:paraId="6CE52D9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3、安全控制：总开关阀门、电磁阀外、 丝连接件等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CB0B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AC90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B92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196A5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3E5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排水管路</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7B0CFB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1、技术要求：需具有防酸、防碱、耐腐蚀功能，全室给水全部模块化设计，每组模块间采用活接式连接。                                                                                                                                                                       </w:t>
            </w:r>
            <w:r>
              <w:rPr>
                <w:rFonts w:hint="eastAsia" w:ascii="仿宋" w:hAnsi="仿宋" w:eastAsia="仿宋" w:cs="仿宋"/>
                <w:i w:val="0"/>
                <w:iCs w:val="0"/>
                <w:color w:val="000000"/>
                <w:kern w:val="0"/>
                <w:sz w:val="21"/>
                <w:szCs w:val="21"/>
                <w:highlight w:val="none"/>
                <w:u w:val="none"/>
                <w:lang w:val="en-US" w:eastAsia="zh-CN" w:bidi="ar"/>
              </w:rPr>
              <w:t>2、排水管：UPVC材质排水管为Ф50㎜，排水管接头要求螺纹口、PVC胶水等。</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37074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C8B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52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2E5A1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1946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系统调试</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54FC5F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1、吊顶式安装系统采用模块化结构设计，采用吊装安装方式；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2、系统结构调试；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3、系统控制调试；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4、室内通风系统调试；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5、给排水调试；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6、供电系统调试；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7、照明系统调试。</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74F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D47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713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59B0C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4803D8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系统安装辅件</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79E33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采用双槽钢横梁吊装方式，减少楼板承重，防止左右晃动，可进行上下、左右的平衡调节。主要辅件有：三角构件、直角座、龙骨架连接件、吊装挂件、安装连接板等。</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3FE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86C2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7EC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526" w:type="dxa"/>
            <w:gridSpan w:val="3"/>
            <w:tcBorders>
              <w:top w:val="single" w:color="000000" w:sz="4" w:space="0"/>
              <w:left w:val="single" w:color="000000" w:sz="4" w:space="0"/>
              <w:bottom w:val="single" w:color="000000" w:sz="4" w:space="0"/>
              <w:right w:val="single" w:color="000000" w:sz="4" w:space="0"/>
            </w:tcBorders>
            <w:noWrap w:val="0"/>
            <w:vAlign w:val="center"/>
          </w:tcPr>
          <w:p w14:paraId="204559D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通风系统</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3448B51">
            <w:pPr>
              <w:jc w:val="center"/>
              <w:rPr>
                <w:rFonts w:hint="eastAsia" w:ascii="仿宋" w:hAnsi="仿宋" w:eastAsia="仿宋" w:cs="仿宋"/>
                <w:b/>
                <w:bCs/>
                <w:i w:val="0"/>
                <w:iCs w:val="0"/>
                <w:color w:val="000000"/>
                <w:sz w:val="28"/>
                <w:szCs w:val="28"/>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0780CBE">
            <w:pPr>
              <w:jc w:val="center"/>
              <w:rPr>
                <w:rFonts w:hint="eastAsia" w:ascii="仿宋" w:hAnsi="仿宋" w:eastAsia="仿宋" w:cs="仿宋"/>
                <w:b/>
                <w:bCs/>
                <w:i w:val="0"/>
                <w:iCs w:val="0"/>
                <w:color w:val="000000"/>
                <w:sz w:val="28"/>
                <w:szCs w:val="28"/>
                <w:u w:val="none"/>
              </w:rPr>
            </w:pPr>
          </w:p>
        </w:tc>
      </w:tr>
      <w:tr w14:paraId="4719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C122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B13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室内通风系统</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4981FD5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主风管：采用具有耐酸碱性能PVCФ400㎜、支分管Ф160㎜，Ф110mm。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7D64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8610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651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D2E96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9DC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室外通风系统</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23FCEA71">
            <w:pPr>
              <w:keepNext w:val="0"/>
              <w:keepLines w:val="0"/>
              <w:widowControl/>
              <w:numPr>
                <w:ilvl w:val="0"/>
                <w:numId w:val="14"/>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焊接管需具有耐酸碱性能。</w:t>
            </w:r>
          </w:p>
          <w:p w14:paraId="3C7DD700">
            <w:pPr>
              <w:keepNext w:val="0"/>
              <w:keepLines w:val="0"/>
              <w:widowControl/>
              <w:numPr>
                <w:ilvl w:val="0"/>
                <w:numId w:val="14"/>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规格：主风管直径≥400mm。</w:t>
            </w:r>
          </w:p>
          <w:p w14:paraId="484228A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3、管卡需具有耐腐蚀、防火、防潮等功能。</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34205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6C8D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45D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06421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1D16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通风风机</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48A06BC6">
            <w:pPr>
              <w:keepNext w:val="0"/>
              <w:keepLines w:val="0"/>
              <w:widowControl/>
              <w:numPr>
                <w:ilvl w:val="0"/>
                <w:numId w:val="15"/>
              </w:numPr>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电机功率：三相≥5.5KW。</w:t>
            </w:r>
          </w:p>
          <w:p w14:paraId="05830C17">
            <w:pPr>
              <w:keepNext w:val="0"/>
              <w:keepLines w:val="0"/>
              <w:widowControl/>
              <w:numPr>
                <w:ilvl w:val="0"/>
                <w:numId w:val="15"/>
              </w:numPr>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技术要求：转速≥ 1450r/min，流量 ≥10602-21204M3/h，全压≥ 1150-748Pa，噪声符合国家标准。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FAA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DCA30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3C8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9D61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08BA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消音器</w:t>
            </w:r>
          </w:p>
        </w:tc>
        <w:tc>
          <w:tcPr>
            <w:tcW w:w="5165" w:type="dxa"/>
            <w:tcBorders>
              <w:top w:val="single" w:color="000000" w:sz="4" w:space="0"/>
              <w:left w:val="single" w:color="000000" w:sz="4" w:space="0"/>
              <w:bottom w:val="single" w:color="000000" w:sz="4" w:space="0"/>
              <w:right w:val="single" w:color="000000" w:sz="4" w:space="0"/>
            </w:tcBorders>
            <w:noWrap w:val="0"/>
            <w:vAlign w:val="top"/>
          </w:tcPr>
          <w:p w14:paraId="4BB2687C">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1、规格：外径Ф600㎜，内径Ф400㎜、高度1000mm；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2、材料：PP材质，内置隔音棉等隔音装置。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7E06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58F6C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811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3B84D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088B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风机软连接</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03C19D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27"/>
                <w:rFonts w:hint="eastAsia" w:ascii="仿宋" w:hAnsi="仿宋" w:eastAsia="仿宋" w:cs="仿宋"/>
                <w:sz w:val="21"/>
                <w:szCs w:val="21"/>
                <w:lang w:val="en-US" w:eastAsia="zh-CN" w:bidi="ar"/>
              </w:rPr>
              <w:t xml:space="preserve">1、进风口：采用PVC柔性材料制作，规格：Ф400mm-Ф600mm；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DF65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F821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A7A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3A5B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D406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分机控制线</w:t>
            </w:r>
          </w:p>
        </w:tc>
        <w:tc>
          <w:tcPr>
            <w:tcW w:w="5165" w:type="dxa"/>
            <w:tcBorders>
              <w:top w:val="single" w:color="000000" w:sz="4" w:space="0"/>
              <w:left w:val="single" w:color="000000" w:sz="4" w:space="0"/>
              <w:bottom w:val="single" w:color="000000" w:sz="4" w:space="0"/>
              <w:right w:val="single" w:color="000000" w:sz="4" w:space="0"/>
            </w:tcBorders>
            <w:noWrap w:val="0"/>
            <w:vAlign w:val="center"/>
          </w:tcPr>
          <w:p w14:paraId="60CAA0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AF8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F34C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588E119D">
      <w:pPr>
        <w:keepNext w:val="0"/>
        <w:keepLines/>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b/>
          <w:bCs/>
          <w:sz w:val="28"/>
          <w:szCs w:val="28"/>
        </w:rPr>
        <w:t>化学吊装实验室/56座</w:t>
      </w:r>
      <w:r>
        <w:rPr>
          <w:rFonts w:hint="eastAsia" w:ascii="仿宋" w:hAnsi="仿宋" w:eastAsia="仿宋" w:cs="仿宋"/>
          <w:b/>
          <w:bCs/>
          <w:sz w:val="28"/>
          <w:szCs w:val="28"/>
          <w:lang w:val="en-US" w:eastAsia="zh-CN"/>
        </w:rPr>
        <w:t>样图</w:t>
      </w:r>
    </w:p>
    <w:p w14:paraId="0B1E56B5">
      <w:pPr>
        <w:keepNext w:val="0"/>
        <w:keepLines/>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drawing>
          <wp:inline distT="0" distB="0" distL="114300" distR="114300">
            <wp:extent cx="4880610" cy="2747010"/>
            <wp:effectExtent l="0" t="0" r="15240" b="15240"/>
            <wp:docPr id="1" name="图片 1" descr="8b93d6acc4cc39fd8532980fabcb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93d6acc4cc39fd8532980fabcb39b"/>
                    <pic:cNvPicPr>
                      <a:picLocks noChangeAspect="1"/>
                    </pic:cNvPicPr>
                  </pic:nvPicPr>
                  <pic:blipFill>
                    <a:blip r:embed="rId12"/>
                    <a:stretch>
                      <a:fillRect/>
                    </a:stretch>
                  </pic:blipFill>
                  <pic:spPr>
                    <a:xfrm>
                      <a:off x="0" y="0"/>
                      <a:ext cx="4880610" cy="2747010"/>
                    </a:xfrm>
                    <a:prstGeom prst="rect">
                      <a:avLst/>
                    </a:prstGeom>
                    <a:noFill/>
                    <a:ln>
                      <a:noFill/>
                    </a:ln>
                  </pic:spPr>
                </pic:pic>
              </a:graphicData>
            </a:graphic>
          </wp:inline>
        </w:drawing>
      </w:r>
    </w:p>
    <w:p w14:paraId="78C07678">
      <w:pPr>
        <w:rPr>
          <w:rFonts w:hint="eastAsia" w:ascii="仿宋" w:hAnsi="仿宋" w:eastAsia="仿宋" w:cs="仿宋"/>
          <w:b/>
          <w:bCs/>
          <w:sz w:val="28"/>
          <w:szCs w:val="28"/>
          <w:lang w:eastAsia="zh-CN"/>
        </w:rPr>
      </w:pPr>
      <w:r>
        <w:rPr>
          <w:rFonts w:hint="eastAsia" w:ascii="仿宋" w:hAnsi="仿宋" w:eastAsia="仿宋" w:cs="仿宋"/>
        </w:rPr>
        <w:br w:type="page"/>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化学准备室</w:t>
      </w:r>
      <w:r>
        <w:rPr>
          <w:rFonts w:hint="eastAsia" w:ascii="仿宋" w:hAnsi="仿宋" w:eastAsia="仿宋" w:cs="仿宋"/>
          <w:b/>
          <w:bCs/>
          <w:sz w:val="28"/>
          <w:szCs w:val="28"/>
          <w:lang w:eastAsia="zh-CN"/>
        </w:rPr>
        <w:t>：</w:t>
      </w:r>
    </w:p>
    <w:tbl>
      <w:tblPr>
        <w:tblStyle w:val="62"/>
        <w:tblW w:w="84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863"/>
        <w:gridCol w:w="4946"/>
        <w:gridCol w:w="1007"/>
        <w:gridCol w:w="900"/>
      </w:tblGrid>
      <w:tr w14:paraId="6AB7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AC910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47CDD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45B6587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技术参数、规格、功能</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1BD77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F9901E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5D74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9"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7E7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370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教室准备台</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04C98C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1、规格：长2400mm（±5mm）×宽700mm（±5mm）×高850mm（±5mm）；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2、台面：采用≥12.7mm实芯理化板；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3、结构：全钢独立柜体结构；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4、柜身板材采用≥1.0冷轧钢板；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5、柜门：双包结构；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6、门铰：需采用锌合金铰链；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7、滑轨：双节静音滑轨；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8、脚垫：ABS注塑专用垫。</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4BE9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D30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B8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747F0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08D7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三联水嘴</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5BEFCF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1、主体：铜质；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2、涂层：需耐腐蚀、耐热，防紫外线辐射等；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3、陶瓷阀芯90°旋转；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4、鹅颈管可360°旋转。</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94986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015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C79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3764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63" w:type="dxa"/>
            <w:tcBorders>
              <w:top w:val="single" w:color="000000" w:sz="4" w:space="0"/>
              <w:left w:val="single" w:color="000000" w:sz="4" w:space="0"/>
              <w:bottom w:val="single" w:color="000000" w:sz="4" w:space="0"/>
              <w:right w:val="nil"/>
            </w:tcBorders>
            <w:noWrap w:val="0"/>
            <w:vAlign w:val="center"/>
          </w:tcPr>
          <w:p w14:paraId="0827F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水槽</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79CF7B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材质：PP材质，外径：≥440mm×330mm×200mm，内径：≥380mm×270mm×180mm。</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A6A5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2507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2FF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0EE83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14E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安装辅件</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6EFBD0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含固定支架、连接管、耗材等。</w:t>
            </w: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32B61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425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1CF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AC28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228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w:t>
            </w:r>
          </w:p>
        </w:tc>
        <w:tc>
          <w:tcPr>
            <w:tcW w:w="4946" w:type="dxa"/>
            <w:tcBorders>
              <w:top w:val="single" w:color="000000" w:sz="4" w:space="0"/>
              <w:left w:val="single" w:color="000000" w:sz="4" w:space="0"/>
              <w:bottom w:val="single" w:color="000000" w:sz="4" w:space="0"/>
              <w:right w:val="single" w:color="000000" w:sz="4" w:space="0"/>
            </w:tcBorders>
            <w:noWrap w:val="0"/>
            <w:vAlign w:val="center"/>
          </w:tcPr>
          <w:p w14:paraId="434AA2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标准化安装。</w:t>
            </w: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418A5B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F5C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3EEFB62B">
      <w:pPr>
        <w:bidi w:val="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初中化学教学仪器</w:t>
      </w:r>
      <w:r>
        <w:rPr>
          <w:rFonts w:hint="eastAsia" w:ascii="仿宋" w:hAnsi="仿宋" w:eastAsia="仿宋" w:cs="仿宋"/>
          <w:b/>
          <w:bCs/>
          <w:sz w:val="28"/>
          <w:szCs w:val="28"/>
          <w:lang w:eastAsia="zh-CN"/>
        </w:rPr>
        <w:t>：</w:t>
      </w:r>
    </w:p>
    <w:tbl>
      <w:tblPr>
        <w:tblStyle w:val="62"/>
        <w:tblW w:w="8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875"/>
        <w:gridCol w:w="5505"/>
        <w:gridCol w:w="619"/>
        <w:gridCol w:w="680"/>
      </w:tblGrid>
      <w:tr w14:paraId="4A7C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2EB05F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C82F72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C7D37F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规格功能</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1093AB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41F5C4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33C0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5D1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7E1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钢制黑板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2610CD4">
            <w:pPr>
              <w:keepNext w:val="0"/>
              <w:keepLines w:val="0"/>
              <w:widowControl/>
              <w:numPr>
                <w:ilvl w:val="0"/>
                <w:numId w:val="16"/>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黑板为双面金属，中间为人造板，并与金属板粘结可靠，四周镶边；</w:t>
            </w:r>
          </w:p>
          <w:p w14:paraId="3E4978F6">
            <w:pPr>
              <w:keepNext w:val="0"/>
              <w:keepLines w:val="0"/>
              <w:widowControl/>
              <w:numPr>
                <w:ilvl w:val="0"/>
                <w:numId w:val="16"/>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尺寸为≥900mm×600mm。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CFF1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DAA26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BF1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1CD6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9D62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打孔器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BDDE9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162"/>
                <w:rFonts w:hint="eastAsia" w:ascii="仿宋" w:hAnsi="仿宋" w:eastAsia="仿宋" w:cs="仿宋"/>
                <w:sz w:val="21"/>
                <w:szCs w:val="21"/>
                <w:lang w:val="en-US" w:eastAsia="zh-CN" w:bidi="ar"/>
              </w:rPr>
              <w:t>采用钢材，镀铬处理。</w:t>
            </w:r>
            <w:r>
              <w:rPr>
                <w:rStyle w:val="162"/>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1</w:t>
            </w:r>
            <w:r>
              <w:rPr>
                <w:rStyle w:val="496"/>
                <w:rFonts w:hint="eastAsia" w:ascii="仿宋" w:hAnsi="仿宋" w:eastAsia="仿宋" w:cs="仿宋"/>
                <w:sz w:val="21"/>
                <w:szCs w:val="21"/>
                <w:lang w:val="en-US" w:eastAsia="zh-CN" w:bidi="ar"/>
              </w:rPr>
              <w:t>、管长</w:t>
            </w:r>
            <w:r>
              <w:rPr>
                <w:rStyle w:val="495"/>
                <w:rFonts w:hint="eastAsia" w:ascii="仿宋" w:hAnsi="仿宋" w:eastAsia="仿宋" w:cs="仿宋"/>
                <w:sz w:val="21"/>
                <w:szCs w:val="21"/>
                <w:lang w:val="en-US" w:eastAsia="zh-CN" w:bidi="ar"/>
              </w:rPr>
              <w:t>90mm</w:t>
            </w:r>
            <w:r>
              <w:rPr>
                <w:rStyle w:val="496"/>
                <w:rFonts w:hint="eastAsia" w:ascii="仿宋" w:hAnsi="仿宋" w:eastAsia="仿宋" w:cs="仿宋"/>
                <w:sz w:val="21"/>
                <w:szCs w:val="21"/>
                <w:lang w:val="en-US" w:eastAsia="zh-CN" w:bidi="ar"/>
              </w:rPr>
              <w:t>；</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2、穿孔管用外径为</w:t>
            </w:r>
            <w:r>
              <w:rPr>
                <w:rStyle w:val="495"/>
                <w:rFonts w:hint="eastAsia" w:ascii="仿宋" w:hAnsi="仿宋" w:eastAsia="仿宋" w:cs="仿宋"/>
                <w:sz w:val="21"/>
                <w:szCs w:val="21"/>
                <w:lang w:val="en-US" w:eastAsia="zh-CN" w:bidi="ar"/>
              </w:rPr>
              <w:t>6mm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8mm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10mm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12mm</w:t>
            </w:r>
            <w:r>
              <w:rPr>
                <w:rStyle w:val="496"/>
                <w:rFonts w:hint="eastAsia" w:ascii="仿宋" w:hAnsi="仿宋" w:eastAsia="仿宋" w:cs="仿宋"/>
                <w:sz w:val="21"/>
                <w:szCs w:val="21"/>
                <w:lang w:val="en-US" w:eastAsia="zh-CN" w:bidi="ar"/>
              </w:rPr>
              <w:t>，壁厚</w:t>
            </w:r>
            <w:r>
              <w:rPr>
                <w:rStyle w:val="495"/>
                <w:rFonts w:hint="eastAsia" w:ascii="仿宋" w:hAnsi="仿宋" w:eastAsia="仿宋" w:cs="仿宋"/>
                <w:sz w:val="21"/>
                <w:szCs w:val="21"/>
                <w:lang w:val="en-US" w:eastAsia="zh-CN" w:bidi="ar"/>
              </w:rPr>
              <w:t>1mm</w:t>
            </w:r>
            <w:r>
              <w:rPr>
                <w:rStyle w:val="496"/>
                <w:rFonts w:hint="eastAsia" w:ascii="仿宋" w:hAnsi="仿宋" w:eastAsia="仿宋" w:cs="仿宋"/>
                <w:sz w:val="21"/>
                <w:szCs w:val="21"/>
                <w:lang w:val="en-US" w:eastAsia="zh-CN" w:bidi="ar"/>
              </w:rPr>
              <w:t>的冷拔无缝钢管；</w:t>
            </w:r>
            <w:r>
              <w:rPr>
                <w:rStyle w:val="496"/>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3</w:t>
            </w:r>
            <w:r>
              <w:rPr>
                <w:rStyle w:val="496"/>
                <w:rFonts w:hint="eastAsia" w:ascii="仿宋" w:hAnsi="仿宋" w:eastAsia="仿宋" w:cs="仿宋"/>
                <w:sz w:val="21"/>
                <w:szCs w:val="21"/>
                <w:lang w:val="en-US" w:eastAsia="zh-CN" w:bidi="ar"/>
              </w:rPr>
              <w:t>、手柄用</w:t>
            </w:r>
            <w:r>
              <w:rPr>
                <w:rStyle w:val="495"/>
                <w:rFonts w:hint="eastAsia" w:ascii="仿宋" w:hAnsi="仿宋" w:eastAsia="仿宋" w:cs="仿宋"/>
                <w:sz w:val="21"/>
                <w:szCs w:val="21"/>
                <w:lang w:val="en-US" w:eastAsia="zh-CN" w:bidi="ar"/>
              </w:rPr>
              <w:t>2mm</w:t>
            </w:r>
            <w:r>
              <w:rPr>
                <w:rStyle w:val="496"/>
                <w:rFonts w:hint="eastAsia" w:ascii="仿宋" w:hAnsi="仿宋" w:eastAsia="仿宋" w:cs="仿宋"/>
                <w:sz w:val="21"/>
                <w:szCs w:val="21"/>
                <w:lang w:val="en-US" w:eastAsia="zh-CN" w:bidi="ar"/>
              </w:rPr>
              <w:t>厚低碳钢板；</w:t>
            </w:r>
            <w:r>
              <w:rPr>
                <w:rStyle w:val="496"/>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4</w:t>
            </w:r>
            <w:r>
              <w:rPr>
                <w:rStyle w:val="496"/>
                <w:rFonts w:hint="eastAsia" w:ascii="仿宋" w:hAnsi="仿宋" w:eastAsia="仿宋" w:cs="仿宋"/>
                <w:sz w:val="21"/>
                <w:szCs w:val="21"/>
                <w:lang w:val="en-US" w:eastAsia="zh-CN" w:bidi="ar"/>
              </w:rPr>
              <w:t>、通用条Ф</w:t>
            </w:r>
            <w:r>
              <w:rPr>
                <w:rStyle w:val="495"/>
                <w:rFonts w:hint="eastAsia" w:ascii="仿宋" w:hAnsi="仿宋" w:eastAsia="仿宋" w:cs="仿宋"/>
                <w:sz w:val="21"/>
                <w:szCs w:val="21"/>
                <w:lang w:val="en-US" w:eastAsia="zh-CN" w:bidi="ar"/>
              </w:rPr>
              <w:t>3mm</w:t>
            </w:r>
            <w:r>
              <w:rPr>
                <w:rStyle w:val="496"/>
                <w:rFonts w:hint="eastAsia" w:ascii="仿宋" w:hAnsi="仿宋" w:eastAsia="仿宋" w:cs="仿宋"/>
                <w:sz w:val="21"/>
                <w:szCs w:val="21"/>
                <w:lang w:val="en-US" w:eastAsia="zh-CN" w:bidi="ar"/>
              </w:rPr>
              <w:t>、长</w:t>
            </w:r>
            <w:r>
              <w:rPr>
                <w:rStyle w:val="495"/>
                <w:rFonts w:hint="eastAsia" w:ascii="仿宋" w:hAnsi="仿宋" w:eastAsia="仿宋" w:cs="仿宋"/>
                <w:sz w:val="21"/>
                <w:szCs w:val="21"/>
                <w:lang w:val="en-US" w:eastAsia="zh-CN" w:bidi="ar"/>
              </w:rPr>
              <w:t>90mm</w:t>
            </w:r>
            <w:r>
              <w:rPr>
                <w:rStyle w:val="496"/>
                <w:rFonts w:hint="eastAsia" w:ascii="仿宋" w:hAnsi="仿宋" w:eastAsia="仿宋" w:cs="仿宋"/>
                <w:sz w:val="21"/>
                <w:szCs w:val="21"/>
                <w:lang w:val="en-US" w:eastAsia="zh-CN" w:bidi="ar"/>
              </w:rPr>
              <w:t>碳素钢制成；</w:t>
            </w:r>
            <w:r>
              <w:rPr>
                <w:rStyle w:val="496"/>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5</w:t>
            </w:r>
            <w:r>
              <w:rPr>
                <w:rStyle w:val="496"/>
                <w:rFonts w:hint="eastAsia" w:ascii="仿宋" w:hAnsi="仿宋" w:eastAsia="仿宋" w:cs="仿宋"/>
                <w:sz w:val="21"/>
                <w:szCs w:val="21"/>
                <w:lang w:val="en-US" w:eastAsia="zh-CN" w:bidi="ar"/>
              </w:rPr>
              <w:t>、四件为一套；</w:t>
            </w:r>
            <w:r>
              <w:rPr>
                <w:rStyle w:val="496"/>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6</w:t>
            </w:r>
            <w:r>
              <w:rPr>
                <w:rStyle w:val="496"/>
                <w:rFonts w:hint="eastAsia" w:ascii="仿宋" w:hAnsi="仿宋" w:eastAsia="仿宋" w:cs="仿宋"/>
                <w:sz w:val="21"/>
                <w:szCs w:val="21"/>
                <w:lang w:val="en-US" w:eastAsia="zh-CN" w:bidi="ar"/>
              </w:rPr>
              <w:t>、可穿</w:t>
            </w:r>
            <w:r>
              <w:rPr>
                <w:rStyle w:val="495"/>
                <w:rFonts w:hint="eastAsia" w:ascii="仿宋" w:hAnsi="仿宋" w:eastAsia="仿宋" w:cs="仿宋"/>
                <w:sz w:val="21"/>
                <w:szCs w:val="21"/>
                <w:lang w:val="en-US" w:eastAsia="zh-CN" w:bidi="ar"/>
              </w:rPr>
              <w:t>4mm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6mm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8mm</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10mm</w:t>
            </w:r>
            <w:r>
              <w:rPr>
                <w:rStyle w:val="496"/>
                <w:rFonts w:hint="eastAsia" w:ascii="仿宋" w:hAnsi="仿宋" w:eastAsia="仿宋" w:cs="仿宋"/>
                <w:sz w:val="21"/>
                <w:szCs w:val="21"/>
                <w:lang w:val="en-US" w:eastAsia="zh-CN" w:bidi="ar"/>
              </w:rPr>
              <w:t>的圆孔；</w:t>
            </w:r>
            <w:r>
              <w:rPr>
                <w:rStyle w:val="495"/>
                <w:rFonts w:hint="eastAsia" w:ascii="仿宋" w:hAnsi="仿宋" w:eastAsia="仿宋" w:cs="仿宋"/>
                <w:sz w:val="21"/>
                <w:szCs w:val="21"/>
                <w:lang w:val="en-US" w:eastAsia="zh-CN" w:bidi="ar"/>
              </w:rPr>
              <w:t xml:space="preserve"> </w:t>
            </w:r>
            <w:r>
              <w:rPr>
                <w:rStyle w:val="495"/>
                <w:rFonts w:hint="eastAsia" w:ascii="仿宋" w:hAnsi="仿宋" w:eastAsia="仿宋" w:cs="仿宋"/>
                <w:sz w:val="21"/>
                <w:szCs w:val="21"/>
                <w:lang w:val="en-US" w:eastAsia="zh-CN" w:bidi="ar"/>
              </w:rPr>
              <w:br w:type="textWrapping"/>
            </w:r>
            <w:r>
              <w:rPr>
                <w:rStyle w:val="495"/>
                <w:rFonts w:hint="eastAsia" w:ascii="仿宋" w:hAnsi="仿宋" w:eastAsia="仿宋" w:cs="仿宋"/>
                <w:sz w:val="21"/>
                <w:szCs w:val="21"/>
                <w:lang w:val="en-US" w:eastAsia="zh-CN" w:bidi="ar"/>
              </w:rPr>
              <w:t>7</w:t>
            </w:r>
            <w:r>
              <w:rPr>
                <w:rStyle w:val="496"/>
                <w:rFonts w:hint="eastAsia" w:ascii="仿宋" w:hAnsi="仿宋" w:eastAsia="仿宋" w:cs="仿宋"/>
                <w:sz w:val="21"/>
                <w:szCs w:val="21"/>
                <w:lang w:val="en-US" w:eastAsia="zh-CN" w:bidi="ar"/>
              </w:rPr>
              <w:t>、其它符合</w:t>
            </w:r>
            <w:r>
              <w:rPr>
                <w:rStyle w:val="495"/>
                <w:rFonts w:hint="eastAsia" w:ascii="仿宋" w:hAnsi="仿宋" w:eastAsia="仿宋" w:cs="仿宋"/>
                <w:sz w:val="21"/>
                <w:szCs w:val="21"/>
                <w:lang w:val="en-US" w:eastAsia="zh-CN" w:bidi="ar"/>
              </w:rPr>
              <w:t>JY0001</w:t>
            </w:r>
            <w:r>
              <w:rPr>
                <w:rStyle w:val="496"/>
                <w:rFonts w:hint="eastAsia" w:ascii="仿宋" w:hAnsi="仿宋" w:eastAsia="仿宋" w:cs="仿宋"/>
                <w:sz w:val="21"/>
                <w:szCs w:val="21"/>
                <w:lang w:val="en-US" w:eastAsia="zh-CN" w:bidi="ar"/>
              </w:rPr>
              <w:t>－</w:t>
            </w:r>
            <w:r>
              <w:rPr>
                <w:rStyle w:val="495"/>
                <w:rFonts w:hint="eastAsia" w:ascii="仿宋" w:hAnsi="仿宋" w:eastAsia="仿宋" w:cs="仿宋"/>
                <w:sz w:val="21"/>
                <w:szCs w:val="21"/>
                <w:lang w:val="en-US" w:eastAsia="zh-CN" w:bidi="ar"/>
              </w:rPr>
              <w:t>2003</w:t>
            </w:r>
            <w:r>
              <w:rPr>
                <w:rStyle w:val="496"/>
                <w:rFonts w:hint="eastAsia" w:ascii="仿宋" w:hAnsi="仿宋" w:eastAsia="仿宋" w:cs="仿宋"/>
                <w:sz w:val="21"/>
                <w:szCs w:val="21"/>
                <w:lang w:val="en-US" w:eastAsia="zh-CN" w:bidi="ar"/>
              </w:rPr>
              <w:t>《教学仪器设备产品一般质量要求》的有关规定。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EFE7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B865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2E2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D65A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9A18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打孔夹板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CBD0A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1、产品由上夹板、下夹板、螺钉及紧固蝴蝶螺母等组成；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2、产品长不小于175mm,宽不小于40mm；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3、上夹板应备有直径为约6mm,8mm,10mm,12mm直穿孔4个；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4、紧固螺钉与下夹板紧固为一体，不得松动；紧固螺钉长度不小于80mm.上夹板上下高度可调，由蝴蝶螺目定位；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5、上夹板、下夹板厚度不小于11mm；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379F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3CEAF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76B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867BA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F2F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打孔器刮刀</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8B810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1、产品由刀架、刀片、刀片定位销钉、刀片张角定位螺钉和手柄组成；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2、刀架应采用金属材料制作，表面作防锈处理。刀架工作端为1：4锥度圓锥。体，经调节刀片张角，可修削刀口直径4mm～13mm的打孔器刀口；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C020D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42893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350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28AB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25B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手摇钻孔器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12ABE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1、产品由刀架、刀片、刀片定位销钉、刀片张角定位螺钉和手柄组成；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2、刀架应采用金属材料制作，表面作防锈处理。刀架工作端为1：4锥度圓锥体，经调节刀片张角，可修削刀口直径4mm～13mm的打孔器刀口；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3、刀片应采用工具钢片；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7A7E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9287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667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9F6D6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4591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仪器车</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CB75D09">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1、尺寸：长800mm×宽500mm×高1000mm</w:t>
            </w:r>
          </w:p>
          <w:p w14:paraId="5AF96A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初中物理通用仪器，用于中小学实验室取放物品时使用的仪器小车；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2、主材用圆管和冷轧板作为主体框架，四脚配方向轮；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4、表面静电喷塑处理，耐磨、耐腐蚀；                                                                                                 6、其余要求应符合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8A59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辆</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EA083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12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6B509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28A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酒精喷灯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C9842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1、初中化学通用仪器，供学校弯曲、加热、熔接各种玻璃管、棒用，坐式；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2、规格：200ml；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3、材料：铜材或不锈钢；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4、焊接牢固，底和身成型结合后应双层折边焊接以保证不漏液；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5、最高温度应能达到800℃；                                                                                              6、其余要求应符合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C1FA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5BE9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E47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717B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5C96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电加热器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933B3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1、密封式。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2、其余要求应符合GB 4706.22、JY0001─2003的规定。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1AC8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3D30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2E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18B1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A45E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蒸馏水器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CCB0E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1、出水量3L/H。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2、其余要求应符合YY/T 0280—1995、JY0001─2003的规定。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378D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7506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741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A172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FD1F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注射器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09BC5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1、10mL,塑料制品；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2、注射管表面无缩迹、无溶迹、无毛刺；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3、量值准确，刻度和数字清晰、无断线、不脱落；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4、符合GB15810的相关要求；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0A3D0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1A21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6452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0FDC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544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塑料洗瓶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FEDEF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1、化学实验清洗玻璃仪器用；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2、瓶体用无毒塑料制成，容积250ml；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3、喷管直径φ7mm，插入洗瓶底部位置，喷头部位弯制成60°角，喷嘴拉制成尖形，喷嘴内直径φ1mm；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3A302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D308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AD1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185F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554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试剂瓶托盘</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37EC2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1、托盘外形尺寸不小于300mm×250×70mm；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2、托盘材质应为ABS材质；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51D2B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CE38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r w14:paraId="1BED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FCFA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577B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实验用品提篮</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52635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1、木质或竹质或塑料制品；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2、长≥48cm，宽≥30cm，高≥38cm,厚≥1cm；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3、无明显偏斜。承重不小于15KG；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30A4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E6AD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F08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78DE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FBB3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塑料水槽</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27CEA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1、塑料制，250mm×180mm×100mm。附集气架。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53-80、JY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F89F0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D75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86C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72EF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43BC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碘升华凝华管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9DE72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1、密闭式。由玻璃密封管体和手柄组成，管的高度≥45mm，直径≥30mm，两端内凹面深度为4mm。管内密封碘的质量≥0.1克；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2、手柄长≥100mm，直径为ф6mm；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3、管体在90℃热水中检测无泄漏（无气泡溢出）；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4、管体应耐80℃温差的急冷骤热；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5、升华与凝华的全过程耗时应≤10分钟；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6、其余要求应符合JY/T 0448-2011《碘升华凝华管》、JY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4D688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3DD6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0540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3781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1E9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方座支架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7CBBE7D">
            <w:pPr>
              <w:keepNext w:val="0"/>
              <w:keepLines w:val="0"/>
              <w:widowControl/>
              <w:numPr>
                <w:ilvl w:val="0"/>
                <w:numId w:val="17"/>
              </w:numPr>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初中物理分组仪器。</w:t>
            </w:r>
          </w:p>
          <w:p w14:paraId="5753075A">
            <w:pPr>
              <w:keepNext w:val="0"/>
              <w:keepLines w:val="0"/>
              <w:widowControl/>
              <w:numPr>
                <w:ilvl w:val="0"/>
                <w:numId w:val="17"/>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其余要求应符合ＪＹ/T 0393的相关要求。</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2D36B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02F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8D4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2DBF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73E0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万能夹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97402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1、中学化学实验中夹持特殊器械或不规则物品用；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61928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B6A3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2D41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5458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BFCCD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三角架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88789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1、有铁环和三只脚两部分；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2、铁环由铸铁制成，内径75mm，外径100mm，铁环底面有互为120°、直径15mm的三个圆台，用于加固三只脚；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3、三只脚用直径φ5mm的圆钢制成；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4、三只脚脚距应相等，脚与环结合应紧固；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5、三只脚脚部应在同一平面内,放在平台上,三角架应平稳,环面在一平面内,平直度应小于0.5mm；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F47F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3BFE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0039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FCF6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22BE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泥三角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DF98C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1、由3支空心陶瓷管组成，外形尺寸：不少于直径φ11mm×58mm；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2、用铁丝分别从3支陶瓷管空心穿过，然后组成三角形；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E08B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D3AE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5E2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180B7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23B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EBC8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1、实验室用具，供放置试管用；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2、木质或塑料制成,12孔；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3、上板尺寸约445mm×35mm×5mm；孔径为22mm；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4、下板尺寸约445mm×80mm×15mm；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5、连接上下板的立柱为17mm×80mm；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6、管柱外直径φ9mm；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C043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E09B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5681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683F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618E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漏斗架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D6AB0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1、漏斗架由漏斗板、电镀杆及底座三部分组成；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2、漏斗板用冷板冲压成型，表面上有４个梯形孔，梯形孔表面有胶；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3、电镀杆为Φ10×350mm金属杆,表面镀铬,一头有Φ8×14mm为螺纹；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4、底座为Φ125mm圆盘铸件，中间有一Φ8mm内螺纹，底座烤漆；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5、电镀杆光亮，无脱镀现象，底座放置平稳；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6、立杆与底座组装后应垂直，漏斗板组装后与立杆垂直。</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5953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B5D4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2EA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37ED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4236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滴定台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953A4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1、实验室用具，供放置试管用；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2、木质或塑料制成,12孔；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3、上板尺寸约445mm×35mm×5mm；孔径为22mm；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4、下板尺寸约445mm×80mm×15mm；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5、连接上下板的立柱为17mm×80mm；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6、管柱外直径φ9mm；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781A9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4ABFA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F04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FA77D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9DA4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滴定夹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F08D7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1、左右可夹持直长度为不小于800mm，容量为不小于50ml的滴定管两支，最大夹持直径不小于20mm，夹持竖质量不小于1kg；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 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DE3E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A03D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42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7CB8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5A5C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多用滴管架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058B8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1、管架应由底座、主柱、管夹等组成；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2、管夹应夹持牢固、稳定可靠；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3、应具固定漏斗、烧瓶、试管等装置；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4、夹持滴点管数量≥4支；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0F70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A63F1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453F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D6B1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D3AE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托盘天平</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07EAA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1、计量仪器，供中小学学生分组实验用；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2、最大称量：100g；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3、符合QB/T 2087、JY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C3BA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CA6C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502F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EBACC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F2705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托盘天平</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4E0E05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1、计量仪器，供中小学学生分组实验用；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2、最大称量：500g；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3、其余要求应符合QB/T 2087的规定、JY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F24B7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137B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5CD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0AF40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2F2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57ABC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1、温度测量范围红液0℃～100℃，分度值为0.2℃；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2、相邻两标度线的间距、有机液体温度计应不小于0.8mm。标度线的宽度应不超过相邻标度间距的1/5；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3、温度计的标度线应与毛细管的中心线垂直。标度线、标度值和其他标志应清晰，涂色应牢固；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4、感温液柱不应中断，不应自流，上升时不应有明显的停滞或跳跃现象。下降时不应在管壁上留有液滴或挂色；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5、玻璃棒和玻璃套管应光滑透明，无裂痕、斑点、气泡、气线或应力集中等影响读数和强度的缺陷。玻璃套管内应清洁，无明显可见的杂质，无影响读数的朦胧现象；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6、感温泡、中间泡、安全泡等要求应符合JJG130-2004《工作用玻璃液体温度计》标准的有关要求。</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6841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30D6C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DA9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2F5E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A6D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25806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1、水银温度计，最小分度值为1℃；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2、测量范围为0℃～200℃；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3、玻璃应光洁透明,不得有裂痕；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4、毛细管不得有明显的弯曲现象，其孔径应均匀，管壁内应清洁无杂质；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5、感温液体与液柱：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5.1感温液体纯洁，无杂质；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5.2液体不得中断。上升时，不得有停滞和跳跃现象；下降时，不得在管壁上留下液滴；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6、温度计示值误差不大于±1℃。 </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86AB7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2D3FF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E45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D957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1CC98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水电解演示器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80B6DBD">
            <w:pPr>
              <w:keepNext w:val="0"/>
              <w:keepLines w:val="0"/>
              <w:widowControl/>
              <w:numPr>
                <w:ilvl w:val="0"/>
                <w:numId w:val="18"/>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供中学化学演示水的电解实验用。                                                                                       2、与方座支架、学生电源配合使用；电源电压：DC2V～24V。                                                                               3、由玻管两支、球形漏斗、活塞和电极组成。电极为铂片或钛合金片，尺寸10mm×5mm×0.1mm，铂片纯度99.8%。玻管：外径15mm，长度450mm，容积为40ml。活塞密封性能良好。球形漏斗容积不少于60ml。玻件应光洁透明，厚度不小于1mm，烧结口厚薄均匀，平整光滑牢固。玻件经退火处理，用偏光应力仪观察，应呈紫红色。 </w:t>
            </w:r>
          </w:p>
          <w:p w14:paraId="2466095D">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6582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579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89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9EB74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30EFA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水电解实验器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7328F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1、供中学化学学生分组实验用。                                                                                           2、与学生电源配合使用；电源电压：DC2V～6V。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由底座、透明盛液管、活塞和电极组成。透明盛液管应光洁透明，厚度不小于1mm，厚薄均匀，平整光滑牢固；电极为铂片或钛合金片，尺寸10mm×5mm×0.1mm；底座应稳固，不变形。</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B55F3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E4673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3BF0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7378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6B57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原电池实验器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76246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1、供中学化学课学生分组进行原电池实验用。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2、产品由缸体、电极、导线、发光二极管（或电珠） 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3、缸体由透明塑料制成,实验有效容积不小于160ml，距缸口15mm处的缸壁上有溶液标志线。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4、产品配备铜、锌电极二对，电极厚度约1.2mm，宽不小于18mm。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5、产品配备叉头导线2根，长度不小于400mm。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6、进行原电池实验时，能使发光二极管（或电珠）发光，连续发光时间不小于2min。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A53C3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FF9F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695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60BE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CD34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贮气装置</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7490F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1、化学实验室设备，用于收集、贮存气体。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2、由底座、手柄、支架、气球嘴、锁紧螺母、贮气球、气嘴、气嘴阀门、气胆阀门、手压球各部分组成。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3、气球嘴、气嘴应紧固、牢靠, 在使用中不得产生松动现象。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4、底座与支架组装成后，底座未经调平，支架与底面的垂直度不大于5mm。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5、气嘴阀门、气胆阀门的耐磨性能好，气密性良好。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11970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B85C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DB4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DE55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BA3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微型溶液导电实验器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195B2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1、实验器为学生化学分组实验用。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2、由线路、发光二极管组成。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3、改变溶液深度和调节电压，电珠亮、暗明显。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4、笔式。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0138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7F37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1239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BFDF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5FAFC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化学实验装置磁性教具</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EC87A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1、初中化学教学演示用。                                                                                                 2、由磁性橡胶块上粘贴各种演示实验的组件图案组成。                                                                       3、其余要求应符合JY 0001—2003的有关规定。  </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D6C43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38F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67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2F32F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8C7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炼铁高炉模型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05FB3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1、符合JY 0305-1991的要求。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594F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22D7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171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F476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9CF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分子结构模型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CA9D3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1、氢原子球直径不小于23mm，其余要求原子球直径不小于30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EC4C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5F29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r>
      <w:tr w14:paraId="6447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98BE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E70CB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金刚石结构模型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21D591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1、球直径不小于30mm。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177B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8C2C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A66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1931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FE30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石墨结构模型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21333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1、球直径不小于30mm。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69AE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08A7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8C9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06EF0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B67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碳-60结构模型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2701C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1、球直径不小于30mm。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5A3D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E0E7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5E1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9DC2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E7AB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氯化钠晶体结构模型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1C2C7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1、球直径不小于30mm。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1AA3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F454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7B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004C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7D06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碳的同素异形体结构模型</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814FA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1、包括金刚石、石墨、碳-60三种结构模型；小型，球管式，可拆卸。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2、其余要求应符合JY52-1980、JY 0001—2003、DB51/T 1567—2013的有关规定。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1BCE8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B17E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r>
      <w:tr w14:paraId="1EB5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8F20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665E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金属矿物、金属及合金标本</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1DD6A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1、金属矿物标本由方铅矿、闪锌矿、黄铜矿、磁铁矿、铝土矿等组成，其矿物外形要求、包装要求应符合ＪＹ0005-90《矿物岩石标本》中的相关规定。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2、金属标本由铁、铅、锌、铜、铝等组成。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3、合金标本由钢、黄铜、不锈钢、铍铜、磷青铜等组成。                                                                     4、其余要求应符合JY0005-90、JY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33A63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098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C06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3D8AB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911A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原油常见馏分标本</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67F2B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1、供初中化学教学使用。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2、标本为石油分馏结构示意图，有各过程中的原油示样；分：原油、汽油、柴油、轻柴油、重油、重柴油、轻润滑油、重润滑油、渣油。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3、装油瓶应透明、且无油溢出、密封好。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4、包装盒上盖面应透明。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D403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51D4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586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E5DB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92F7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合成有机高分子材料标本</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E7000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1、适用于初中化学教学中演示高分子材料的特征、用途。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2、产品选用十种以上高分子材料标本。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3、每种材料标本外形尺寸不小于50mm×15mm×1mm。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4、选用新型及用途较为广泛的材料作为标本，样品特征明显，在标本盒内固定牢靠。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5、每种样品均应有相应标志，及性质、特征、用途的文字简介。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4B95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1908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51D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5865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A91E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新型无机非金属材料标本</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F6A56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1、适用于初中化学教学中演示新型无机非金属材料的特征、用途。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2、产品选用氧化铝陶瓷、氮化硅陶瓷、光导纤维等五种以上新型无机非金属材料标本。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3、每种材料标本外形尺寸不小于50mm×15mm×1mm。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4、选用新型及用途较为广泛的材料作为标本，样品特征明显，在标本盒内固定牢靠。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5、每种样品均应有相应标志，及性质、特征、用途的文字简介。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B38D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A3030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ACB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A1A72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A1C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85E72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12804、JY/T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6A8E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D8E6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45A5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11F8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77A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AEB25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12804、JY/T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E48F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C586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556</w:t>
            </w:r>
          </w:p>
        </w:tc>
      </w:tr>
      <w:tr w14:paraId="1344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4A57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C3B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1308E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12804、JY/T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3B32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5CC8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099C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92425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8A6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C0466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12804、JY/T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0639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6BCC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7C9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C9D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9CC3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ED504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12803、JY/T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EB8F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DAB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1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1F4D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60A2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容量瓶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FBCF1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12806、JY/T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5734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ABC6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5A9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AF43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4F06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容量瓶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4D73A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12806、JY/T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A08D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BA3E8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26A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6284E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0DE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滴定管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DE0DD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1、规格：酸式，25mL。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12805、JY/T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BDB1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0B36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EE7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A0AE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779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滴定管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84228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1、规格：碱式，25mL。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12805、JY/T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34E0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A6B8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DB1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0C2C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7ADD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AFF56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1、规格：φ12mm×70mm。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21298-2007、JY/T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BBE2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4104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0699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F4FA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631E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C1DFA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1、规格：φ15mm×150mm。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2、符合符合GB/T 21298-2007、JY/T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8A5C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46F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66A2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E8B8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3E4B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4DA46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1、规格：φ18mm×180mm。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21298-2007、JY/T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640A9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A917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0A8F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9C4F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E05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6A402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1、规格：φ20mm×200mm。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2、符合符合GB/T 21298-2007、JY/T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0FF7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87A9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w:t>
            </w:r>
          </w:p>
        </w:tc>
      </w:tr>
      <w:tr w14:paraId="5D8E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DCFF3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F7512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4A467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1、规格：φ32mm×200mm,硬质。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2、符合符合GB/T 21298-2007、JY/T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FB59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A492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6CF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F0AA1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61452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具支试管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22A82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1、规格：φ20mm×200mm。试管长200mm，外径为20mm，支管外径8mm，支管长35mm，试管壁不小于1.0mm。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2、试管应连接平滑牢固，不得有未扩散的料堆，支管不得有明显偏歪。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 JY/T 0441-2011、JY/T 0423-2011的有关规定。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1DBF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780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0433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35433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29A5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硬质玻璃管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2F066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1、加热条件下的反应器。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2、规格：φ15mm×150mm。管外径15mm，长150mm，壁厚1.2mm。管身圆度误差不大于3%。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0431-2011的规定。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2E67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5CE95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9D4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EC71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3BC6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硬质玻璃管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1A6BA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1、加热条件下的反应器。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2、规格：φ20mm×250mm。管外径20mm，长250mm，壁厚1.2mm。管身圆度误差不大于3%。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0431-2011、JY/T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16C6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0695C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0B5C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B7A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FC0CB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B8FCD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CA01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21BD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24BA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72F4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3D68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039C3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1A626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C325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7A92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5392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E97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29B38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9A7C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BB7B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7B31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45C0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4D2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779DC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D7C9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70360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030B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9CB5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1A8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FF5B1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99CE1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4A61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0BBE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5C09D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70AC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77353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15724、JY/T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2254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83414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754D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F68E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743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B9414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1、圆底、长颈，250mL。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15725.6、JY/T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4298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E825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445A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9DDD7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6512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A17D7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1、平底、长颈，250mL。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15725.6、JY/T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6B8F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BE62C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3D16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BA78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073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锥形瓶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D5F4E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1、规格：100mL。瓶身最大外径64mm，瓶颈外径22mm，瓶颈高24mm，瓶全高105mm，壁厚不下于0.8mm、JY/T 0423-2011的规定。                                                                                                  2、其余要求应符合JY/T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3388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ECBCA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8DC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C726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6CB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锥形瓶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E6230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1、规格：250mL。瓶身最大外径85mm，瓶颈外径34mm，瓶颈高34mm，瓶全高140mm，壁厚不下于0.9mm。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B984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AFD8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AB4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8A988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A655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蒸馏烧瓶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AC165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1、规格：250mL。瓶身外径88mm，瓶颈外径25mm，瓶全高220mm，支管长180mm，直管外径8mm，瓶口到支管接口距离66mm，壁厚不下于0.9mm。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4B6B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2E57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320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0C81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60DE2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酒精灯</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7D936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1、规格：150mL，单头。灯体高80mm，灯盖高62mm，全高120mm，灯体直径84mm，灯口直径20mm，灯颈高25mm，灯体壁厚1.5mm，灯盖壁厚2.5mm。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2、以酒精为燃料的加热工具，由灯体、灯芯管和陶瓷灯帽组成，灯身与灯盖盖合精密。灯身无密集气泡，无密集条纹。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6C9C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2968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406D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3B778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CB8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抽滤瓶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702AC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1、规格：500ml。瓶全高200mm，支管外径10mm。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2、是实验室中使用的一种玻璃器皿，的外形极似锥形瓶，只是在管口处多开了一个侧向的连接口，用来接上塑胶管再接到抽气泵上。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3、瓶的壁厚、底厚应均匀。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0449-2011《教学用玻璃仪器抽滤瓶&gt;的有关规定。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E587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69F86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074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FD5B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7E9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抽气管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38E0C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1、内外管应在同一轴线上，内管喷口正对下管口，两口间距不大于3mm。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2、内管喷口磨平，不允许有斜口和缺口，直观内磨砂浮子必须活动自如，不得阻塞不懂。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3、外观节瘤最大直径小于2mm，数量不超过3个，结石最大至今小于1.5mm，数量不超过2个。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0432-2011、JY/T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E98D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B487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D10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320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1BB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73FA3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 15723、JY/T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2F4F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AEC7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61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6A702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6171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气体发生器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50C8242">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1、规格</w:t>
            </w:r>
            <w:r>
              <w:rPr>
                <w:rFonts w:hint="eastAsia" w:ascii="仿宋" w:hAnsi="仿宋" w:eastAsia="仿宋" w:cs="仿宋"/>
                <w:lang w:val="en-US" w:eastAsia="zh-CN"/>
              </w:rPr>
              <w:t>：250mL；</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2、产品由底部带孔、颈部为圆球状的磨口试管（附胶塞）及具支、磨口锥形烧瓶构成。</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3、外形尺寸：试管及烧瓶壁厚均大于9mm。试管口直径24mm，颈部球径38mm，全长180mm。烧瓶底径80mm，高140mm，支管外径8mm，支管长30mm。4#胶塞。</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4、理化性能符合GB6579，GB6580标准的规定。</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5、仪器外观无明显的结石、节瘤、气泡等玻璃缺陷。</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B541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B8FA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30F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54FD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CF585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1E844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1、规格：直形，300mm。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2、符合QB/T 2109-1995、JY/T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D556C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BAD2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0E79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09C16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344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牛角管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9E9F6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1、规格：弯形，φ18mm×150mm。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4B90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CCE7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0FB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857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3B12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19670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1、规格：60mm。斗口外径60mm，斗高51mm，斗下支管长60mm，斗壁厚≥1.2mm，下支管外径7mm～9mm，下支管壁厚1.5mm～2mm。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5193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AEB7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665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8CB1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F1DE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4492E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1、规格：90mm。斗口外径90mm，斗高72mm，斗下支管长90mm，斗壁厚≥1.5mm，下支管外径10mm，下支管壁厚1.5mm。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C205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60356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6566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A022B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5C1E2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2DC47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1、直形。全长300mm，斗高52mm，下管直径7mm，斗口壁厚1mm。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2、漏斗的下管应与斗对称轴线基本重和。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0429-2011、JY/T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6447B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8422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7779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7613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717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C07AF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1、双球形。全长352mm，斗高52mm，下管直径7mm，斗口壁厚1mm。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2、漏斗的下管应与斗对称轴线基本重和，双球应基本在意水平线上，管应在球的中心，不得有明显歪斜。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0429-2011、JY/T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DC6D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FEEA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CD8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D8B9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102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分液漏斗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7FC58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1、规格：锥形，100mL。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2、符合QB/T 2110-1995、JY/T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95CE1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63DD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76F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11D1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BC1C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分液漏斗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0A98D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1、规格：梨形，50mL。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2、符合QB/T 2110-1995、JY/T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F7F64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A28F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167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A6FD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2E5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布氏漏斗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D69C9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1、规格：80mm。瓷，白色，均匀无杂色。釉面光洁，无气泡，无疵点，无裂纹。无碰损缺口。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2、漏斗不允许有明显的椭圆现象，口部平整。漏斗内滤孔均匀分布，滤孔板无凹凸不平。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C98F9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E5EC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A34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D5AD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93AC4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T形管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C57D8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1、规格：T形。φ7mm～8mm。下支管长度应不小于50mm，全长应不小于100mm，壁厚≥1mm。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2、外观：节瘤最大直径不超过1.5mm，数量不得多于3个。结石最大直径不超过0.8mm，数量不得多于2个。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0427-2011、JY/T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F9B4B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2127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16F2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E6FC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4E5F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Y形管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7EBD9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1、规格：Y形。φ7mm。下支管长度应不小于50mm，全长应不小于100mm，壁厚≥1mm。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2、外观：节瘤最大直径不超过1.5mm，数量不得多于3个。结石最大直径不超过0.8mm，数量不得多于2个。</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3、其余要求应符合JY/T 0427-2011、JY/T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1EA8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1DC4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0B66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8CB6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B92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8A757C8">
            <w:pPr>
              <w:keepNext w:val="0"/>
              <w:keepLines w:val="0"/>
              <w:widowControl/>
              <w:numPr>
                <w:ilvl w:val="0"/>
                <w:numId w:val="19"/>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规格：8mm×90mm、 8mm×100mm、 8mm×150mm、 8mm×200mm。                                                             2、外观：节瘤最大直径不超过1.5mm，数量不得多于3个。结石最大直径不超过0.8mm，数量不得多于2个。 </w:t>
            </w:r>
          </w:p>
          <w:p w14:paraId="26E95C3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3、其余要求应符合JY/T 0433-2011、JY/T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39F2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4263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15B4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EC9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FABF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离心管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2589B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1、规格：10ml。圆柱管直径17mm，圆锥管高42mm，圆锥管直径7mm，全高110mm，壁厚不小于0.7mm。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2、外观：节瘤最大直径不超过1.5mm，数量不得多于3个。结石最大直径不超过0.8mm，数量不得多于2个。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0423-2011的规定。的有关规定。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B338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9BC8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10A8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5536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724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16F18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1、规格：单球，150mm。干燥管的球厚薄均匀，无明显歪颈、塌肩。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2、节瘤最大直径小于2mm，数量不超过3个，结石最大直径小于1mm，数量不超过2个。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0436-2011、JY/T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6249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77C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282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92A2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A6DDF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89FFD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1、规格：U型，φ15mm×150mm。U形弯管正确，不能有明显的膨大或扁瘪，两管口高度误差不大于5mm。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2、节瘤最大直径小于2mm，数量不超过3个，结石最大直径小于1mm，数量不超过2个。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0436-2011《教学用玻璃仪器干燥管球形和U形干燥管》、JY/T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3F07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93DD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68F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1853A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35E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D399D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1、规格：直形活塞。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2、活塞孔与支管内口对正，偏差不得超过塞芯孔直径的1/3。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3、活塞外观气线：最大宽度小于0.5mm，长度小于支管全长的2/3，4条以下；节瘤：最大直径小于1.5mm，4个以下；结石最大直径小于1mm，2个以下。不得有锋边存在。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0437-2011的有关规定。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6C970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DD427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CDF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6200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50F1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圆水槽</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9071B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1、规格：φ200mm×100mm。外径200mm，全高100mm，壁厚≥3mm，沿高10mm。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2、其余要求应符合JY/T 0443-2011、JY/T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7546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8B4A7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14:paraId="2B7E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BDEC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FC15A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圆水槽</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BDBF1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1、规格：φ270mm×140mm。外径270mm，全高140mm，壁厚≥3mm，沿高10mm.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2、其余要求应符合JY/T 0443-2011、JY/T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71593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CCC9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396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2A26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2D5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玻璃钟罩</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FAADA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1、色泽：正视无色。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2、规格：φ150mm×280mm ；器边磨平，磨边高低差不大于3mm，不得有粘合缝空气边。磨砂面宽不小于10mm。圆度误差不超过4%。宽不小于0.4mm，长不大于器全长1/2，不得多于3条。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3、应力：在偏光应力仪下，呈紫红色或扩散淡蓝色。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0425-2011、JY/T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918C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3D32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66D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FE52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769C8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集气瓶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BB591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1、规格：125mL，附毛玻璃片。瓶全高103mm，瓶身径56mm，正方形盖板边长65mm，正方形盖板厚2mm。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2、瓶口平面磨砂，能跟毛玻璃保持严密接触。正方形改版单面细磨，表面平整，不得碰损。</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3、其余要求应符合JY/T 0438-2011、JY/T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41831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19FD6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r>
      <w:tr w14:paraId="75E0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265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5469C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集气瓶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96929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1、规格：250mL，附毛玻璃片。瓶全高130mm，瓶身径70mm，正方形盖板边长65mm，正方形盖板厚2mm。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2、瓶口平面磨砂，能跟毛玻璃保持严密接触。正方形改版单面细磨，表面平整，不得碰损。</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3、其余要求应符合JY/T 0438-2011、JY/T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2F06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762C9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77EB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3730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4DBF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液封除毒气集气瓶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CC081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                                                                                                         2、由长颈集气瓶,开瓶口盖、胶塞、燃烧匙配成一套。                                                                        3、其余要求应符合JY/T 0438-2011、JY/T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77670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3A60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3B5A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97DF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0107B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4B245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1、规格：60ml。无色。瓶全高78mm，瓶身壁厚≥1mm，瓶底厚≥1.5mm。瓶口大径24mm，瓶塞高15mm。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3、磨砂面应均匀，不小于92%。</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4237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3BCB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r>
      <w:tr w14:paraId="0E33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3198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76EE9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29ACF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1、规格：125ml。无色。瓶全高103mm，瓶身壁厚≥1.2mm，瓶底厚≥1.8mm，瓶口大径29mm，瓶塞高22mm。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 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5B1A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5D57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787A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1BF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EF30D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D87D39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1、规格：250ml。无色。瓶全高130mm，瓶身壁厚≥1.3mm，瓶底厚≥2.0mm，瓶口大径34mm，瓶塞高23mm。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3、磨砂面应均匀，不小于92%。</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CDEA1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81088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5C4E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DB0B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8B13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C981E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1、规格：500ml。无色。瓶全高160mm，瓶身壁厚≥1.3mm，瓶口大径40mm，瓶塞高25mm。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0957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81B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4873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154C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8FDB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762851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1、规格：60ml。棕色。瓶全高78mm，瓶身壁厚≥1mm，瓶底厚≥1.5mm。瓶口大径24mm，瓶塞高15mm。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 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6AB55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B6D5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1B40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7B56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7FC330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4A1F1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1、规格：125ml。棕色。瓶全高103mm，瓶身壁厚≥1.2mm，瓶底厚≥1.8mm，瓶口大径29mm，瓶塞高22mm。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 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7EAB4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4B9B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502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F826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0AFC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72C9F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1、规格：250ml。棕色。瓶全高130mm，瓶身壁厚≥1.3mm，瓶底厚≥2.0mm，瓶口大径34mm，瓶塞高23mm。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43023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A988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2C5E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10414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144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B79D8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1、规格：60ml。无色。瓶全高85mm，瓶身壁厚≥1mm，瓶底厚≥1.5mm。瓶口大径18mm，瓶塞高24mm。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4466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D500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5F50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F5B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63D7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93D40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1、规格：125ml。无色。瓶全高105mm，瓶身壁厚≥1.2mm，瓶底厚≥1.8mm。瓶口大径18mm，瓶塞高24mm。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61FFC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6DD9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w:t>
            </w:r>
          </w:p>
        </w:tc>
      </w:tr>
      <w:tr w14:paraId="5E54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E126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DB3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69C3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1、规格：250ml。无色。瓶全高135mm，瓶身壁厚≥1.3mm，瓶底厚≥2.0mm。瓶口大径21mm，瓶塞高28mm。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9A35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240A6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86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8096D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09D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DC689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1、规格：500ml。无色。瓶全高162mm，瓶身壁厚≥1.3mm，瓶底厚≥2.0mm。瓶口大径21mm，瓶塞高28mm。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3307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9547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2733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6F9F65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B0FE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EB66A7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1、规格：1000ml。无色。瓶全高200mm，瓶身壁厚≥1.7mm，瓶底厚≥5mm。瓶口大径29mm，瓶塞高32mm。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3、磨砂面应均匀，不小于92%。</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A703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C2AA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012B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C1E5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D9E0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3827B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1、规格：3000ml。无色。瓶全高280mm，瓶身壁厚≥1mm，瓶底厚≥3.2mm。瓶口大径38mm，瓶塞高40mm。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8882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4E7D9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8A8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611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E09C3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B23F1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1、规格：60ml。棕色。瓶全高85mm，瓶身壁厚≥1mm，瓶底厚≥1.5mm。瓶口大径18mm，瓶塞高24mm。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C5C3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762E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334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D5AB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CBA5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4D1ED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1、规格：125ml。棕色。瓶全高105mm，瓶身壁厚≥1.2mm，瓶底厚≥1.8mm。瓶口大径18mm，瓶塞高24mm。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4CE5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536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687E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44730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E71B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C6B5B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1、规格：250ml。棕色。瓶全高135mm，瓶身壁厚≥1.3mm，瓶底厚≥2.0mm。瓶口大径21mm，瓶塞高28mm。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CF4B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1724C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2ADA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3B7B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072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A304C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1、规格：500ml。棕色。瓶全高162mm，瓶身壁厚≥1.3mm，瓶底厚≥2.0mm。瓶口大径21mm，瓶塞高28mm。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292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613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716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2BF8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15E51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细口瓶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197D2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1、规格：1000ml。棕色。瓶全高200mm，瓶身壁厚≥1.7mm，瓶底厚≥5mm。瓶口大径29mm，瓶塞高32mm。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2、由瓶及塞子构成，瓶口内侧磨砂，跟玻璃磨砂塞或橡胶塞配套。瓶口与瓶肩要求倾倒液体时不产生喷噎现象，易清洗。瓶体和瓶塞用同一材料制成。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3、磨砂面应均匀，不小于92%。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DFDC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F171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CD8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61EE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76E1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9A0BE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1、规格：30ml。无色。瓶全高70mm，瓶身径38mm。瓶口大径14mm。滴管全高73mm。滴管头高10mm。瓶身壁厚≥1mm，瓶底壁厚≥1.5mm。滴管壁厚≥0.8mm。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2、滴瓶上的滴管与滴瓶配套使用，瓶口内侧磨砂，磨砂面应均匀。胶头与滴管头部应紧密配合。滴管在瓶内应正直，不能有明显歪斜。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0434-2011的有关规定。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14C9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54B6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B75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DF1F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8D7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E62C6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1、规格：60ml。无色。瓶全高85mm，瓶身径44mm。瓶口大径18mm。滴管全高90mm。滴管头高12mm。瓶身壁厚≥1mm，瓶底壁厚≥1.5mm。滴管壁厚≥0.8mm。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2、滴瓶上的滴管与滴瓶配套使用，瓶口内侧磨砂，磨砂面应均匀。胶头与滴管头部应紧密配合。滴管在瓶内应正直，不能有明显歪斜。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0434-2011的有关规定。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CE2F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39919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060B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95EB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CA00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30154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1、规格：30ml。棕色。瓶全高70mm，瓶身径38mm。瓶口大径14mm。滴管全高73mm。滴管头高10mm。瓶身壁厚≥1mm，瓶底壁厚≥1.5mm。滴管壁厚≥0.8mm。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2、滴瓶上的滴管与滴瓶配套使用，瓶口内侧磨砂，磨砂面应均匀。胶头与滴管头部应紧密配合。滴管在瓶内应正直，不能有明显歪斜。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0434-2011的有关规定。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8EEB1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CF18F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3396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E4898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AB88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滴瓶</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A6B8A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1、规格：60ml。棕色。瓶全高85mm，瓶身径44mm。瓶口大径18mm。滴管全高90mm。滴管头高12mm。瓶身壁厚≥1mm，瓶底壁厚≥1.5mm。滴管壁厚≥0.8mm。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2、滴瓶上的滴管与滴瓶配套使用，瓶口内侧磨砂，磨砂面应均匀。胶头与滴管头部应紧密配合。滴管在瓶内应正直，不能有明显歪斜。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0434-2011的有关规定。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1EE5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06CF0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3E9E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28F0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351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坩埚</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511C2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1、实验用仪器。30ml。瓷质。色泽：白色，均匀无杂质。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2、全长：60mm。身高：40mm。口外径：40mm。 内径：38mm。壁厚：1mm。底径：35mm。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3、盖外径：45mm。盖全高：20mm。盖球高：10mm。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4、口圆整，不得扁瘪，底部平整，不得外凸摇晃。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FCA4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7941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210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489F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7FA17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坩埚钳</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1A22D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1、中学化学实验配套用品。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2、材料：以ICr18Ni9Ti优质不锈钢材料制造。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3、坩埚钳尺寸长度不得≤200mm，</w:t>
            </w:r>
            <w:r>
              <w:rPr>
                <w:rFonts w:hint="eastAsia" w:ascii="仿宋" w:hAnsi="仿宋" w:eastAsia="仿宋" w:cs="仿宋"/>
                <w:i w:val="0"/>
                <w:iCs w:val="0"/>
                <w:color w:val="auto"/>
                <w:kern w:val="0"/>
                <w:sz w:val="21"/>
                <w:szCs w:val="21"/>
                <w:u w:val="none"/>
                <w:lang w:val="en-US" w:eastAsia="zh-CN" w:bidi="ar"/>
              </w:rPr>
              <w:t>蛋形指圈为20G×24G，</w:t>
            </w:r>
            <w:r>
              <w:rPr>
                <w:rFonts w:hint="eastAsia" w:ascii="仿宋" w:hAnsi="仿宋" w:eastAsia="仿宋" w:cs="仿宋"/>
                <w:i w:val="0"/>
                <w:iCs w:val="0"/>
                <w:color w:val="000000"/>
                <w:kern w:val="0"/>
                <w:sz w:val="21"/>
                <w:szCs w:val="21"/>
                <w:u w:val="none"/>
                <w:lang w:val="en-US" w:eastAsia="zh-CN" w:bidi="ar"/>
              </w:rPr>
              <w:t>夹持坩埚的匝圈不小于27mm。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4、表面应明亮泛光，无明显痕迹、斑点等缺陷。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5、坩埚钳闭合时，钳尖应基本吻合，其前后、上下错位均不超过0.5mm。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6、钳内侧中部二圆弧不对称误差不应超过1.5mm。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7、蛋形指圈手感舒适，无粗糙等感觉。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50EDF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4CCF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6A62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3310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3355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烧杯夹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90F95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1、中学化学实验配套用品。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2、材料：ICr18Ni9Ti，优质不锈钢材料制造。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3、外形尺寸：长度不得≤200mm，蛋形指圈</w:t>
            </w:r>
            <w:r>
              <w:rPr>
                <w:rFonts w:hint="eastAsia" w:ascii="仿宋" w:hAnsi="仿宋" w:eastAsia="仿宋" w:cs="仿宋"/>
                <w:i w:val="0"/>
                <w:iCs w:val="0"/>
                <w:color w:val="auto"/>
                <w:kern w:val="0"/>
                <w:sz w:val="21"/>
                <w:szCs w:val="21"/>
                <w:u w:val="none"/>
                <w:lang w:val="en-US" w:eastAsia="zh-CN" w:bidi="ar"/>
              </w:rPr>
              <w:t>30G×45G。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4、表面应明亮、无明显痕迹斑点等缺陷；夹身应匀称工整，无明显错位等现象；蛋形指圈内壁手感舒适,无粗糙感。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62087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E115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5B02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CE0A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E0D8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镊子</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33EDF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应符合YY/T 0596-2006和JY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A349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D47F8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526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F765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970A1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A3B8E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1、产品为木质或竹质材料制成。夹长不小于100mm，手柄长度不小于80mm。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2、夹口张、合松劲强度适宜，便于试管夹持和拿取。</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BA41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6A6CE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4310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CE42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F022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水止皮管夹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F2C9A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1、本品供化学实验夹持乳胶管用。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2、止水夹材料采用直径φ1.8mm～2mm65锰钢丝加工制成Ｔ型弹簧夹。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3、外形尺寸约为50mm×55mm×8mm，由夹子及挡板组成。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4、夹顶部绕张制约为φ10mm的两圈，短臂手持两端高度不≤12mm。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5、压缩弹簧，其张开距离不≥20mm，手松开止水夹恢复原位。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6、钢丝及挡板表面镀锌。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EEC3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D9F4B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D2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7B88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6D5F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螺旋皮管夹</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6E988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1、本品供化学实验夹持胶管用。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2、本品由支架管和带压板的螺杆等组成。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3、外形尺寸约为33mm×20mm×8mm。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4、支架、压板等均由普通碳钢制成，外表镀锌。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5、支架由上、下压板经两根钢柱联接。螺杆在上压板螺孔中转动自如。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6、中压板在螺杆的带动下，能运动到上、下孔点，用以夹持乳胶管橡胶管，控制气体或液体的流量、流速。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66F9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E4F43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0236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0CFC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7F12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石棉网</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4FA53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1、供中学化学实验和小学科学教学实验用。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2、本品用于化学实验时隔热。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3、石棉网外形尺寸为125mm×125mm。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4、铁丝网上涂防锈漆，四边加折不小于5mm。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5、石棉膏涂复面积不小于Φ80mm涂复厚度应在1mm。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6、石棉膏表面平整、牢固、均匀，无划痕，无粉尘脱落。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04C4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5A2E8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3F5E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633D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1BF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燃烧匙</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09A47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1、供中学化学实验和小学科学教学实验用。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2、铜勺：材料采用厚度为0.5mm的Ｈ62铜板。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3、手柄：材料为直径φ2mm，长度约为φ300mm镀锌铁丝或电焊条芯。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4、铜勺与手柄用氧焊连接。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5、铜勺成形外圆直径为20mm，窝孔深度不小于3.5mm。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D4B5B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36339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CCC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C641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9136C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药匙</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3E148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1、产品为塑料或骨质材料制成。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2、两端分别为大小匙勺，全长不小于150mm。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7FC85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DC6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6A8B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EC3B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E9DE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DA47EB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1、规格：φ5mm～φ6mm。壁厚≥0.5mm。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FD57D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539B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69D1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B451A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2863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4B47A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1、规格：φ7mm～φ8mm。壁厚≥0.8mm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CF69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F9FB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2E78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714A6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7FFD7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00C33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1、规格：φ3mm。长度300mm。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2、玻璃质细长棒状简易搅拌器，硬度大、熔点高，无色透明。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3、节瘤：最大直径小于2mm，允许存在8个以下；结石：最大直径小于1.5mm，允许存在5个以下。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F4B6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FBC2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6537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58259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101D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A094E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1、规格：φ5mm。长度300mm。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2、玻璃质细长棒状简易搅拌器，硬度大、熔点高，无色透明。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3、节瘤：最大直径小于2mm，允许存在8个以下；结石：最大直径小于1.5mm，允许存在5个以下。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2A20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EAB1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69A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A5713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D11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软胶塞</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CD100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1、化学实验品用。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2、型号规格：000、00、0、1～10号共13个型号。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3、本胶塞由天然橡胶、合成橡胶和多种辅料混炼硫化而成。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4、适用酸碱度pＨ2～10。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5、胶塞表面光洁、白色微黄、无明显缺陷,无毒。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6、胶塞硬度：邵尔硬度50～60度。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1C5E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4CE3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E10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E4D6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EB2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橡胶管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CFE4E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1、化学实验品用。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2、规格：5mm×7mm、 6mm×9mm 、8mm×12mm、 10mm×14mm。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3、材料：橡胶，要求无砂眼，有弹性，厚薄均匀，无毒。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EA17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34AD9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E30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76CF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EB10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乳胶管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9BF43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1、化学实验品用。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2、产品弹性良好，无发硬、发粘等老化现象，无毒。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3、管径为3mm～4mm。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4、包装规格：30m／包装。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BC2C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BEC7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458E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BA6F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ABD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试管刷</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97B0D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1、供初中化学实验用。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2、本品由铁丝及猪鬃两部分组成。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3、猪鬃均匀，在铁丝上，要求牢固、整齐。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4、毛刷长约φ7mm×70mm～φ40mm×150mm。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5、毛刷柄长100mm～150mm。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AA87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BE9F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1C5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6422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D6D7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烧瓶刷</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554F1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1、供初中化学实验用。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2、本品由猪鬃及铁丝两部分组成，猪鬃被铁丝牢牢的夹紧在上面。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3、规格：毛刷小头φ12mm×18mm，大头φ34mm×50mm,小头φ31mm×50mm，大头φ60mm×90mm。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9D89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89822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6F30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405EE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3C4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结晶皿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05E04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1、规格：80mm。热冲击不低于80℃。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2、外形平整、厚薄均匀，无明显偏斜。不应有薄皮气泡。 透明疙瘩、结石、条纹等缺陷应符合相关DB/278标准的规定。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0440-2011《教学用玻璃仪器结晶皿》的有关规定。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9D5F0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6980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2E22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9E43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A1F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表面皿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8170E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1、规格：60mm。皿扣直径60mm，皿面半径60mm。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2、玻璃质地。外形平整、厚薄均匀，无明显偏斜。不应有薄皮气泡。 透明疙瘩、结石、条纹等缺陷应符合相关DB/278标准的规定。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0430-2011的有关规定。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7CB3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149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2D8F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53D9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B01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表面皿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565FB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1、规格：100mm。皿口直径100mm，皿面半径105mm。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2、玻璃质地。外形平整、厚薄均匀，无明显偏斜。不应有薄皮气泡。 透明疙瘩、结石、条纹等缺陷应符合相关DB/278标准的规定。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3、其余要求应符合JY/T 0430-2011、JY/T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D0DAE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090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3E83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5B307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9AA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研钵</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5BF5943">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Style w:val="497"/>
                <w:rFonts w:hint="eastAsia" w:ascii="仿宋" w:hAnsi="仿宋" w:eastAsia="仿宋" w:cs="仿宋"/>
                <w:color w:val="auto"/>
                <w:sz w:val="21"/>
                <w:szCs w:val="21"/>
                <w:lang w:val="en-US" w:eastAsia="zh-CN" w:bidi="ar"/>
              </w:rPr>
              <w:t>瓷，直经60mm；</w:t>
            </w:r>
            <w:r>
              <w:rPr>
                <w:rStyle w:val="497"/>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1、仪器为钠钙玻璃制造。</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2、外形尺寸：口内径60㎜，全高35㎜。壁厚8㎜，研锤杆直径10㎜，长100㎜，研球直径15㎜。</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3、造形规整，表面光滑，无结石、气泡及凹凸不平等现象。</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4、应力消除：在偏光仪下观察呈紫红色。</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6F3F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128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CBF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44C5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DD1F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研钵</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5D31C17">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Style w:val="497"/>
                <w:rFonts w:hint="eastAsia" w:ascii="仿宋" w:hAnsi="仿宋" w:eastAsia="仿宋" w:cs="仿宋"/>
                <w:color w:val="auto"/>
                <w:sz w:val="21"/>
                <w:szCs w:val="21"/>
                <w:lang w:val="en-US" w:eastAsia="zh-CN" w:bidi="ar"/>
              </w:rPr>
              <w:t>瓷，直经90mm；</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1、仪器为瓷质制造。</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2、外形尺寸：口内径90㎜，全高65㎜。壁厚8㎜，研锤杆直径12㎜，长120㎜，研球直径20㎜。</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3、 造形规整。表面光滑，无结石及凹凸不平等现象。</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B6F48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696A6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B79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FFCE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B421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蒸发皿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7E37E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Style w:val="496"/>
                <w:rFonts w:hint="eastAsia" w:ascii="仿宋" w:hAnsi="仿宋" w:eastAsia="仿宋" w:cs="仿宋"/>
                <w:color w:val="auto"/>
                <w:sz w:val="21"/>
                <w:szCs w:val="21"/>
                <w:lang w:val="en-US" w:eastAsia="zh-CN" w:bidi="ar"/>
              </w:rPr>
              <w:t>1、实验用加热仪器，规格60mm。</w:t>
            </w:r>
            <w:r>
              <w:rPr>
                <w:rStyle w:val="496"/>
                <w:rFonts w:hint="eastAsia" w:ascii="仿宋" w:hAnsi="仿宋" w:eastAsia="仿宋" w:cs="仿宋"/>
                <w:color w:val="auto"/>
                <w:sz w:val="21"/>
                <w:szCs w:val="21"/>
                <w:lang w:val="en-US" w:eastAsia="zh-CN" w:bidi="ar"/>
              </w:rPr>
              <w:br w:type="textWrapping"/>
            </w:r>
            <w:r>
              <w:rPr>
                <w:rStyle w:val="496"/>
                <w:rFonts w:hint="eastAsia" w:ascii="仿宋" w:hAnsi="仿宋" w:eastAsia="仿宋" w:cs="仿宋"/>
                <w:color w:val="auto"/>
                <w:sz w:val="21"/>
                <w:szCs w:val="21"/>
                <w:lang w:val="en-US" w:eastAsia="zh-CN" w:bidi="ar"/>
              </w:rPr>
              <w:t>2、陶瓷制造。</w:t>
            </w:r>
            <w:r>
              <w:rPr>
                <w:rStyle w:val="496"/>
                <w:rFonts w:hint="eastAsia" w:ascii="仿宋" w:hAnsi="仿宋" w:eastAsia="仿宋" w:cs="仿宋"/>
                <w:color w:val="auto"/>
                <w:sz w:val="21"/>
                <w:szCs w:val="21"/>
                <w:lang w:val="en-US" w:eastAsia="zh-CN" w:bidi="ar"/>
              </w:rPr>
              <w:br w:type="textWrapping"/>
            </w:r>
            <w:r>
              <w:rPr>
                <w:rStyle w:val="496"/>
                <w:rFonts w:hint="eastAsia" w:ascii="仿宋" w:hAnsi="仿宋" w:eastAsia="仿宋" w:cs="仿宋"/>
                <w:color w:val="auto"/>
                <w:sz w:val="21"/>
                <w:szCs w:val="21"/>
                <w:lang w:val="en-US" w:eastAsia="zh-CN" w:bidi="ar"/>
              </w:rPr>
              <w:t xml:space="preserve">3、蒸发皿外径：62mm。 </w:t>
            </w:r>
            <w:r>
              <w:rPr>
                <w:rStyle w:val="497"/>
                <w:rFonts w:hint="eastAsia" w:ascii="仿宋" w:hAnsi="仿宋" w:eastAsia="仿宋" w:cs="仿宋"/>
                <w:color w:val="auto"/>
                <w:sz w:val="21"/>
                <w:szCs w:val="21"/>
                <w:lang w:val="en-US" w:eastAsia="zh-CN" w:bidi="ar"/>
              </w:rPr>
              <w:t>蒸发皿高：28mm。壁厚：2mm。 蒸发皿底径：40mm。</w:t>
            </w:r>
            <w:r>
              <w:rPr>
                <w:rStyle w:val="496"/>
                <w:rFonts w:hint="eastAsia" w:ascii="仿宋" w:hAnsi="仿宋" w:eastAsia="仿宋" w:cs="仿宋"/>
                <w:color w:val="auto"/>
                <w:sz w:val="21"/>
                <w:szCs w:val="21"/>
                <w:lang w:val="en-US" w:eastAsia="zh-CN" w:bidi="ar"/>
              </w:rPr>
              <w:br w:type="textWrapping"/>
            </w:r>
            <w:r>
              <w:rPr>
                <w:rStyle w:val="496"/>
                <w:rFonts w:hint="eastAsia" w:ascii="仿宋" w:hAnsi="仿宋" w:eastAsia="仿宋" w:cs="仿宋"/>
                <w:color w:val="auto"/>
                <w:sz w:val="21"/>
                <w:szCs w:val="21"/>
                <w:lang w:val="en-US" w:eastAsia="zh-CN" w:bidi="ar"/>
              </w:rPr>
              <w:t>4、口圆整、光滑，不得有缺口，厚薄均匀，底部平整，不凸凹，放置平面不摇晃，器身不扁瘪。</w:t>
            </w:r>
            <w:r>
              <w:rPr>
                <w:rStyle w:val="496"/>
                <w:rFonts w:hint="eastAsia" w:ascii="仿宋" w:hAnsi="仿宋" w:eastAsia="仿宋" w:cs="仿宋"/>
                <w:color w:val="auto"/>
                <w:sz w:val="21"/>
                <w:szCs w:val="21"/>
                <w:lang w:val="en-US" w:eastAsia="zh-CN" w:bidi="ar"/>
              </w:rPr>
              <w:br w:type="textWrapping"/>
            </w:r>
            <w:r>
              <w:rPr>
                <w:rStyle w:val="496"/>
                <w:rFonts w:hint="eastAsia" w:ascii="仿宋" w:hAnsi="仿宋" w:eastAsia="仿宋" w:cs="仿宋"/>
                <w:color w:val="auto"/>
                <w:sz w:val="21"/>
                <w:szCs w:val="21"/>
                <w:lang w:val="en-US" w:eastAsia="zh-CN" w:bidi="ar"/>
              </w:rPr>
              <w:t>5、其余要求应符合JY/T 0451-2011《教学用玻璃仪器玻璃蒸发皿》、JY/T 0431-2011的有关规定。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0B6A8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4115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5D65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8E5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5E2B4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蒸发皿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9C632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6"/>
                <w:rFonts w:hint="eastAsia" w:ascii="仿宋" w:hAnsi="仿宋" w:eastAsia="仿宋" w:cs="仿宋"/>
                <w:sz w:val="21"/>
                <w:szCs w:val="21"/>
                <w:lang w:val="en-US" w:eastAsia="zh-CN" w:bidi="ar"/>
              </w:rPr>
              <w:t>1、中学实验室用加热仪器，规格100mm。</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2、陶瓷制造。</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color w:val="auto"/>
                <w:sz w:val="21"/>
                <w:szCs w:val="21"/>
                <w:lang w:val="en-US" w:eastAsia="zh-CN" w:bidi="ar"/>
              </w:rPr>
              <w:t>3、蒸发皿外径：102mm。</w:t>
            </w:r>
            <w:r>
              <w:rPr>
                <w:rStyle w:val="497"/>
                <w:rFonts w:hint="eastAsia" w:ascii="仿宋" w:hAnsi="仿宋" w:eastAsia="仿宋" w:cs="仿宋"/>
                <w:color w:val="auto"/>
                <w:sz w:val="21"/>
                <w:szCs w:val="21"/>
                <w:lang w:val="en-US" w:eastAsia="zh-CN" w:bidi="ar"/>
              </w:rPr>
              <w:t xml:space="preserve"> 蒸发皿高：50mm。壁厚：2mm。 蒸发皿底径：50mm。</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4、口圆整、光滑，不得有缺口，厚薄均匀，底部平整，不凸凹，放置平面不摇晃，器身不扁瘪。</w:t>
            </w:r>
            <w:r>
              <w:rPr>
                <w:rStyle w:val="496"/>
                <w:rFonts w:hint="eastAsia" w:ascii="仿宋" w:hAnsi="仿宋" w:eastAsia="仿宋" w:cs="仿宋"/>
                <w:sz w:val="21"/>
                <w:szCs w:val="21"/>
                <w:lang w:val="en-US" w:eastAsia="zh-CN" w:bidi="ar"/>
              </w:rPr>
              <w:br w:type="textWrapping"/>
            </w:r>
            <w:r>
              <w:rPr>
                <w:rStyle w:val="496"/>
                <w:rFonts w:hint="eastAsia" w:ascii="仿宋" w:hAnsi="仿宋" w:eastAsia="仿宋" w:cs="仿宋"/>
                <w:sz w:val="21"/>
                <w:szCs w:val="21"/>
                <w:lang w:val="en-US" w:eastAsia="zh-CN" w:bidi="ar"/>
              </w:rPr>
              <w:t>5、其余要求应符合JY/T 0451-2011《教学用玻璃仪器玻璃蒸发皿》的有关规定。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CB91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EAA6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0F15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AC06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9AC3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反应板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B0F7C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1、实验用陶瓷器皿。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2、黑色6穴，无杂色。板长：85mm。板宽：55mm。板高：12mm。孔深5mm。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3、反应板四周不允许有刺手或不平现象，反应板应平整，放置平面不摇晃，釉面光洁，无气泡，无疵点，无裂纹，无破损。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4、其余要求应符合JY/T 0423-2011《教学用玻璃仪器一般质量要求和试验方法》的规定。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5616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85FCA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1D58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6A76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0A9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井穴板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261FB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1、由透明的聚苯乙烯或性能优于聚苯乙烯的材料制造。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2、井穴板具有试管、烧杯、储瓶等功能。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3、条型板为9孔，孔穴容积0.7ml。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4、能耐无机酸、碱、盐腐蚀，忌与甲苯、氯仿等有机溶剂接近。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5、承受温度≤80℃。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6、其余要求应符合JY/T 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9960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30BA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30E7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A1F6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2D35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井穴板</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1EE9A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1、条型6孔板，孔穴容积5ml，附带双导气管。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2、由透明的聚苯乙烯或性能优于聚苯乙烯的材料制造。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3、井穴板具有试管、烧杯、储瓶等功能。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4、能耐无机酸、碱、盐腐蚀，忌与甲苯、氯仿等有机溶剂接近。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5、承受温度≤80℃。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6、其余要求应符合JY/T 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C40B9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76EA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38A8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B7AF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5D69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塑料多用滴管</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AF7B2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1、组套数量≥20支。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2、功能：具直形、弯形、直单球、弯单球吸管及滴定管的功能。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3、圆筒形吸泡容积4ml；径管φ1mm×120㎜。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4、用聚乙烯材料制造。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5、耐无机酸、碱、盐腐蚀。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6、承受温度≤80℃。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7、其余要求应符合JY/T 0001-2003的规定。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341E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2CAE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5C2B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E8D6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160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铝片</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6888C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BD70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1A4B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6A41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BF14F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FA3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铝箔</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291DA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36D7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9BE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48D9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557A4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293D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铝丝</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0D37F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D70F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8FF5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02BD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FE66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7A1F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锌粒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44A99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9B98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6E02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r>
      <w:tr w14:paraId="2B1A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2095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154F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还原铁粉</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32D38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AB6E8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C65D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22E0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A546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6B6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铁丝</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D7168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工业用，直径不大于0.2mm。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2A72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DAA7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r>
      <w:tr w14:paraId="09DC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DA03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31A5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锡粒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6C3D9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工业用，每粒最长不大于8mm，最小不小于4mm。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409F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6483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7FA9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EBAC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DDEC6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铅粒</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00639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工业用，每粒最长不大于8mm，最小不小于4mm。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ECB99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947F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52E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CF6E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12A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紫铜片</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FECDB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宽度不大于5mm；厚度不小于0.1mm不大于0.4mm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79DB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9834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r>
      <w:tr w14:paraId="39F7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D8715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F49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铜丝</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F8D09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直径不大于0.2mm。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4B4B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2D55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26AC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C7029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0357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pH广范围试纸</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C6529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1～14，条状，每本80张，每张尺寸不小于1mm×20mm。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B4453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494B8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2DFA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1D3E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19F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蓝石蕊试纸</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54120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条状，每本100张，每张尺寸48mm×8mm。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DE11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0C28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7B25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D41C4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8809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红石蕊试纸</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B39B8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条状，每本100张，每张尺寸48mm×8mm。</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99B1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47C68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6456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B3D5F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EC10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定性滤纸</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4901E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中速，9cm，100张/盒</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42AD2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BD69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F1A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104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CDA1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胶头</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59C51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乳胶</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D605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45EB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r>
      <w:tr w14:paraId="58A5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2D40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33C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甲电池</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145DB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电压：1.5V ,实验用干电池</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E7B0F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5248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4F97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BD6955">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DDF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7号电池</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1C035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额定电压：1.5V </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FAE37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A0697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6BFB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DA70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C41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定性滤纸</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7D103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1、符合GB/T 1914的规定  定性实验滤纸，快速型，圆形，直径11cm。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2、包装及标志符合GB 15346-94《化学试剂 包装及标志》的规定。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44A1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0810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171E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8A2F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3BCF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初中化学实验材料</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2918E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黄铜片、火柴、蜡烛、剪刀、焊锡、炭棒、导线、电灯泡、木板、电池、电珠、砂纸等。</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67C68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份</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4A2C9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r>
      <w:tr w14:paraId="76D8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A2D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A48B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一字螺丝刀</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29F9B26">
            <w:pPr>
              <w:keepNext w:val="0"/>
              <w:keepLines w:val="0"/>
              <w:widowControl/>
              <w:numPr>
                <w:ilvl w:val="0"/>
                <w:numId w:val="2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初中化学学生用工具，塑料柄一字螺丝刀。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2、全长约230mm。</w:t>
            </w:r>
          </w:p>
          <w:p w14:paraId="6079DE3B">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3069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8255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6D4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43C4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29C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十字螺丝刀</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67C21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1、初中化学学生用工具，塑料柄十字螺丝刀。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2、全长约230mm。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FD2F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FA1F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C0D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C59C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8F9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钢丝钳</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550E1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应符合QB/T2441的有关规定。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D153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1CF9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C07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101B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C567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手锤</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410BC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1、应符合GB/T 13473的规定。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ED5E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B8542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E35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13434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1603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锉刀</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614E1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1、应符合GB/T 5806的规定。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49C4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8F6B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9798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B7C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B5005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剪刀</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593F0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1、应符合QB/T1966-1994的规定。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319A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1EC3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864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B7B6B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DA2D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玻璃瓶盖开启器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3138B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1、金属质地 包括手柄和扳头，扳头上开有孔。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2、表面明亮，无明显的刺手或不平现象。                                                                                   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CFC4A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BA8B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D56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A1CEC5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A5C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玻璃管切割器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00BF1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由上、下夹持器、划刀、连接销钉所组成。其特征是下夹持器有一个便于手握的圆形手柄，和一个可置放玻璃管的V形槽座，上夹持器上嵌装一个划玻璃管的划刀，V形槽座的中心线与划刀的中心线在同一条直线上，而上下夹持器通过销钉连成一体，且两者均可绕销钉转一定角度。                                                                                                              2、其余要求应符合JY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79096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BEA3C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5BF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0589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6EC5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工作服</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B48EC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制作用料为耐酸碱布料，身长120cm，颜色为深蓝色。</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9BC5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2D65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45F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0E844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F1F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护目镜</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4BC96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1、侧面完全遮挡，具有遮挡、过滤各类强光及射线辐射以及防止机械性伤害的功能，并具有较好的耐腐蚀性能。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2、眼镜四周有防护罩。有插装滤光片的构造。配有3～5号滤光片。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234C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01B1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r>
      <w:tr w14:paraId="5514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A6A0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8E5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防护面罩</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48DE8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1、化学实验教学用，产品为帽式面罩，用高强度、无毒、无刺激性气味的材料制成。                                                                       2、视窗尺寸：</w:t>
            </w:r>
            <w:r>
              <w:rPr>
                <w:rFonts w:hint="eastAsia" w:ascii="仿宋" w:hAnsi="仿宋" w:eastAsia="仿宋" w:cs="仿宋"/>
                <w:i w:val="0"/>
                <w:iCs w:val="0"/>
                <w:color w:val="000000"/>
                <w:kern w:val="0"/>
                <w:sz w:val="21"/>
                <w:szCs w:val="21"/>
                <w:highlight w:val="none"/>
                <w:u w:val="none"/>
                <w:lang w:val="en-US" w:eastAsia="zh-CN" w:bidi="ar"/>
              </w:rPr>
              <w:t xml:space="preserve">50mm×100mm。    </w:t>
            </w:r>
            <w:r>
              <w:rPr>
                <w:rFonts w:hint="eastAsia" w:ascii="仿宋" w:hAnsi="仿宋" w:eastAsia="仿宋" w:cs="仿宋"/>
                <w:i w:val="0"/>
                <w:iCs w:val="0"/>
                <w:color w:val="000000"/>
                <w:kern w:val="0"/>
                <w:sz w:val="21"/>
                <w:szCs w:val="21"/>
                <w:u w:val="none"/>
                <w:lang w:val="en-US" w:eastAsia="zh-CN" w:bidi="ar"/>
              </w:rPr>
              <w:t xml:space="preserve">                                                                                          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4311D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3AD3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819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6BE5A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0D9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防毒口罩</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BFE4C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1、符合GB 2890-95的规定。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2、适用于环境温度为-30-450C。                                                                                           3、其余要求应符合JY 0001—2003的有关规定。</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0398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67A6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E63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C1B0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3C477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耐酸手套</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B8553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1、符合HG/T2584-2002的规定。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2、用天然橡胶制成，耐酸碱。</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673E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C42C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C96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D8B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C01E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洗眼器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04413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1、玻璃制品。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2、符合卫生器械的规定。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3、方便冲洗眼睛使用。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08DA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DD3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301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8F78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5B5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简易急救箱</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D0713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1、为中学化学实验课备用品。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2、配备药品是正规医药厂家生产的，并在一定有效期内。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3、具有简易、实用、应急等功能。</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0E08E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F15F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07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1897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2D3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实验防护屏</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10A96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1、供中学化学实验用。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2、由三块有机玻璃板组成。能起到化学实验阻隔防护作用.</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53B3B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579C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184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1F507C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FD63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仪器柜</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D20B0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规格：≥高1850mm×长860mm×宽390mm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1.产品结构：铝木框架结构。</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6BFF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3B5E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bl>
    <w:p w14:paraId="527FEC87">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2015BF4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b/>
          <w:bCs/>
          <w:color w:val="000000"/>
          <w:kern w:val="0"/>
          <w:sz w:val="24"/>
          <w:szCs w:val="24"/>
          <w:lang w:val="en-US" w:eastAsia="zh-CN" w:bidi="ar"/>
        </w:rPr>
        <w:t>水嘴：需提供有效的中国节水产品认证证书扫描件</w:t>
      </w:r>
    </w:p>
    <w:bookmarkEnd w:id="6"/>
    <w:bookmarkEnd w:id="7"/>
    <w:bookmarkEnd w:id="8"/>
    <w:p w14:paraId="357F6D65">
      <w:pPr>
        <w:adjustRightInd w:val="0"/>
        <w:snapToGrid w:val="0"/>
        <w:spacing w:line="360" w:lineRule="auto"/>
        <w:rPr>
          <w:rFonts w:hint="eastAsia" w:ascii="仿宋" w:hAnsi="仿宋" w:eastAsia="仿宋" w:cs="宋体"/>
          <w:b/>
          <w:bCs/>
          <w:szCs w:val="21"/>
        </w:rPr>
      </w:pPr>
    </w:p>
    <w:p w14:paraId="4A3F9A3A">
      <w:pPr>
        <w:adjustRightInd w:val="0"/>
        <w:snapToGrid w:val="0"/>
        <w:spacing w:line="360" w:lineRule="auto"/>
        <w:ind w:firstLine="422" w:firstLineChars="200"/>
        <w:rPr>
          <w:rFonts w:ascii="仿宋" w:hAnsi="仿宋" w:eastAsia="仿宋" w:cs="宋体"/>
          <w:b/>
          <w:bCs/>
          <w:szCs w:val="21"/>
        </w:rPr>
      </w:pPr>
      <w:r>
        <w:rPr>
          <w:rFonts w:hint="eastAsia" w:ascii="仿宋" w:hAnsi="仿宋" w:eastAsia="仿宋" w:cs="宋体"/>
          <w:b/>
          <w:bCs/>
          <w:szCs w:val="21"/>
        </w:rPr>
        <w:t>二、报价要求</w:t>
      </w:r>
    </w:p>
    <w:p w14:paraId="2C7907DD">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1、供应商在满足技术要求和性能的前提下可投同档次或优于上述参数、性能和质量的货物。</w:t>
      </w:r>
    </w:p>
    <w:p w14:paraId="69EC8ECB">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24F7AADD">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14:paraId="3538A068">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4A8CB7F3">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供应商应如实描述所投产品的技术参数和性能，不得完全复制粘贴上表技术参数和性能描述。因完全复制粘贴上表技术参数和性能描述而产生的不利于供应商的评审风险由供应商自行承担。</w:t>
      </w:r>
    </w:p>
    <w:p w14:paraId="5841C0CD">
      <w:pPr>
        <w:adjustRightInd w:val="0"/>
        <w:snapToGrid w:val="0"/>
        <w:spacing w:line="360" w:lineRule="auto"/>
        <w:ind w:firstLine="316" w:firstLineChars="150"/>
        <w:rPr>
          <w:rFonts w:ascii="仿宋" w:hAnsi="仿宋" w:eastAsia="仿宋" w:cs="宋体"/>
          <w:b/>
          <w:bCs/>
          <w:szCs w:val="21"/>
        </w:rPr>
      </w:pPr>
      <w:r>
        <w:rPr>
          <w:rFonts w:hint="eastAsia" w:ascii="仿宋" w:hAnsi="仿宋" w:eastAsia="仿宋" w:cs="宋体"/>
          <w:b/>
          <w:bCs/>
          <w:szCs w:val="21"/>
        </w:rPr>
        <w:t>三、不允许负偏离的实质性条件：</w:t>
      </w:r>
    </w:p>
    <w:p w14:paraId="6C056E32">
      <w:pPr>
        <w:adjustRightInd w:val="0"/>
        <w:snapToGrid w:val="0"/>
        <w:spacing w:line="360" w:lineRule="auto"/>
        <w:ind w:firstLine="420" w:firstLineChars="200"/>
        <w:rPr>
          <w:rFonts w:ascii="仿宋" w:hAnsi="仿宋" w:eastAsia="仿宋"/>
          <w:bCs/>
        </w:rPr>
      </w:pPr>
      <w:r>
        <w:rPr>
          <w:rFonts w:hint="eastAsia" w:ascii="仿宋" w:hAnsi="仿宋" w:eastAsia="仿宋"/>
          <w:lang w:val="en-US" w:eastAsia="zh-CN"/>
        </w:rPr>
        <w:t>1</w:t>
      </w:r>
      <w:r>
        <w:rPr>
          <w:rFonts w:hint="eastAsia" w:ascii="仿宋" w:hAnsi="仿宋" w:eastAsia="仿宋"/>
        </w:rPr>
        <w:t>.合同履行期限（交货期）：合同签订后30天内交付使用</w:t>
      </w:r>
      <w:r>
        <w:rPr>
          <w:rFonts w:hint="eastAsia" w:ascii="仿宋" w:hAnsi="仿宋" w:eastAsia="仿宋"/>
          <w:bCs/>
        </w:rPr>
        <w:t>。</w:t>
      </w:r>
    </w:p>
    <w:p w14:paraId="230FF16E">
      <w:pPr>
        <w:adjustRightInd w:val="0"/>
        <w:snapToGrid w:val="0"/>
        <w:spacing w:line="360" w:lineRule="auto"/>
        <w:ind w:firstLine="420" w:firstLineChars="200"/>
        <w:rPr>
          <w:rFonts w:ascii="仿宋" w:hAnsi="仿宋" w:eastAsia="仿宋"/>
          <w:bCs/>
        </w:rPr>
      </w:pPr>
      <w:r>
        <w:rPr>
          <w:rFonts w:hint="eastAsia" w:ascii="仿宋" w:hAnsi="仿宋" w:eastAsia="仿宋"/>
          <w:bCs/>
          <w:lang w:val="en-US" w:eastAsia="zh-CN"/>
        </w:rPr>
        <w:t>2</w:t>
      </w:r>
      <w:r>
        <w:rPr>
          <w:rFonts w:hint="eastAsia" w:ascii="仿宋" w:hAnsi="仿宋" w:eastAsia="仿宋"/>
          <w:bCs/>
        </w:rPr>
        <w:t>.质量要求：合格，符合国家及行业相关规范和标准。</w:t>
      </w:r>
    </w:p>
    <w:p w14:paraId="245B53FD">
      <w:pPr>
        <w:adjustRightInd w:val="0"/>
        <w:snapToGrid w:val="0"/>
        <w:spacing w:line="360" w:lineRule="auto"/>
        <w:ind w:firstLine="420" w:firstLineChars="200"/>
        <w:rPr>
          <w:rFonts w:ascii="仿宋" w:hAnsi="仿宋" w:eastAsia="仿宋"/>
          <w:bCs/>
        </w:rPr>
      </w:pPr>
      <w:r>
        <w:rPr>
          <w:rFonts w:hint="eastAsia" w:ascii="仿宋" w:hAnsi="仿宋" w:eastAsia="仿宋"/>
          <w:bCs/>
          <w:lang w:val="en-US" w:eastAsia="zh-CN"/>
        </w:rPr>
        <w:t>3</w:t>
      </w:r>
      <w:r>
        <w:rPr>
          <w:rFonts w:hint="eastAsia" w:ascii="仿宋" w:hAnsi="仿宋" w:eastAsia="仿宋"/>
          <w:bCs/>
        </w:rPr>
        <w:t>.质保期：3年。</w:t>
      </w:r>
    </w:p>
    <w:p w14:paraId="499F07EA">
      <w:pPr>
        <w:adjustRightInd w:val="0"/>
        <w:snapToGrid w:val="0"/>
        <w:spacing w:line="360" w:lineRule="auto"/>
        <w:ind w:firstLine="420" w:firstLineChars="200"/>
        <w:rPr>
          <w:rFonts w:ascii="仿宋" w:hAnsi="仿宋" w:eastAsia="仿宋"/>
          <w:bCs/>
        </w:rPr>
      </w:pPr>
      <w:r>
        <w:rPr>
          <w:rFonts w:hint="eastAsia" w:ascii="仿宋" w:hAnsi="仿宋" w:eastAsia="仿宋"/>
          <w:bCs/>
          <w:lang w:val="en-US" w:eastAsia="zh-CN"/>
        </w:rPr>
        <w:t>4</w:t>
      </w:r>
      <w:r>
        <w:rPr>
          <w:rFonts w:hint="eastAsia" w:ascii="仿宋" w:hAnsi="仿宋" w:eastAsia="仿宋"/>
          <w:bCs/>
        </w:rPr>
        <w:t>.验收标准：按国家行业标准验收。</w:t>
      </w:r>
    </w:p>
    <w:p w14:paraId="1FEBBA42">
      <w:pPr>
        <w:adjustRightInd w:val="0"/>
        <w:snapToGrid w:val="0"/>
        <w:spacing w:line="360" w:lineRule="auto"/>
        <w:ind w:firstLine="420" w:firstLineChars="200"/>
        <w:rPr>
          <w:rFonts w:hint="eastAsia" w:ascii="仿宋" w:hAnsi="仿宋" w:eastAsia="仿宋"/>
          <w:bCs/>
          <w:highlight w:val="none"/>
        </w:rPr>
      </w:pPr>
      <w:r>
        <w:rPr>
          <w:rFonts w:hint="eastAsia" w:ascii="仿宋" w:hAnsi="仿宋" w:eastAsia="仿宋"/>
          <w:bCs/>
          <w:highlight w:val="none"/>
          <w:lang w:val="en-US" w:eastAsia="zh-CN"/>
        </w:rPr>
        <w:t>5</w:t>
      </w:r>
      <w:r>
        <w:rPr>
          <w:rFonts w:hint="eastAsia" w:ascii="仿宋" w:hAnsi="仿宋" w:eastAsia="仿宋"/>
          <w:bCs/>
          <w:highlight w:val="none"/>
        </w:rPr>
        <w:t>.付款方式：</w:t>
      </w:r>
      <w:bookmarkStart w:id="12" w:name="OLE_LINK10"/>
      <w:bookmarkStart w:id="13" w:name="OLE_LINK25"/>
      <w:r>
        <w:rPr>
          <w:rFonts w:hint="eastAsia" w:ascii="仿宋" w:hAnsi="仿宋" w:eastAsia="仿宋"/>
          <w:bCs/>
          <w:highlight w:val="none"/>
        </w:rPr>
        <w:t>项目全部安装调试完毕并经验收合格后</w:t>
      </w:r>
      <w:r>
        <w:rPr>
          <w:rFonts w:hint="eastAsia" w:ascii="仿宋" w:hAnsi="仿宋" w:eastAsia="仿宋"/>
          <w:bCs/>
          <w:highlight w:val="none"/>
          <w:lang w:val="en-US" w:eastAsia="zh-CN"/>
        </w:rPr>
        <w:t>一年内</w:t>
      </w:r>
      <w:r>
        <w:rPr>
          <w:rFonts w:hint="eastAsia" w:ascii="仿宋" w:hAnsi="仿宋" w:eastAsia="仿宋"/>
          <w:bCs/>
          <w:highlight w:val="none"/>
        </w:rPr>
        <w:t>付</w:t>
      </w:r>
      <w:r>
        <w:rPr>
          <w:rFonts w:hint="eastAsia" w:ascii="仿宋" w:hAnsi="仿宋" w:eastAsia="仿宋"/>
          <w:bCs/>
          <w:highlight w:val="none"/>
          <w:lang w:val="en-US" w:eastAsia="zh-CN"/>
        </w:rPr>
        <w:t>至</w:t>
      </w:r>
      <w:r>
        <w:rPr>
          <w:rFonts w:hint="eastAsia" w:ascii="仿宋" w:hAnsi="仿宋" w:eastAsia="仿宋"/>
          <w:bCs/>
          <w:highlight w:val="none"/>
        </w:rPr>
        <w:t>合同价款的</w:t>
      </w:r>
      <w:r>
        <w:rPr>
          <w:rFonts w:hint="eastAsia" w:ascii="仿宋" w:hAnsi="仿宋" w:eastAsia="仿宋"/>
          <w:bCs/>
          <w:highlight w:val="none"/>
          <w:lang w:val="en-US" w:eastAsia="zh-CN"/>
        </w:rPr>
        <w:t>60</w:t>
      </w:r>
      <w:r>
        <w:rPr>
          <w:rFonts w:hint="eastAsia" w:ascii="仿宋" w:hAnsi="仿宋" w:eastAsia="仿宋"/>
          <w:bCs/>
          <w:highlight w:val="none"/>
        </w:rPr>
        <w:t>%，第二年同期无质量问题付至合同价款的</w:t>
      </w:r>
      <w:r>
        <w:rPr>
          <w:rFonts w:hint="eastAsia" w:ascii="仿宋" w:hAnsi="仿宋" w:eastAsia="仿宋"/>
          <w:bCs/>
          <w:highlight w:val="none"/>
          <w:lang w:val="en-US" w:eastAsia="zh-CN"/>
        </w:rPr>
        <w:t>90</w:t>
      </w:r>
      <w:r>
        <w:rPr>
          <w:rFonts w:hint="eastAsia" w:ascii="仿宋" w:hAnsi="仿宋" w:eastAsia="仿宋"/>
          <w:bCs/>
          <w:highlight w:val="none"/>
        </w:rPr>
        <w:t>%，第三年付清余款。（根据采购人要求开</w:t>
      </w:r>
      <w:r>
        <w:rPr>
          <w:rFonts w:hint="eastAsia" w:ascii="仿宋" w:hAnsi="仿宋" w:eastAsia="仿宋"/>
          <w:bCs/>
          <w:highlight w:val="none"/>
          <w:lang w:val="en-US" w:eastAsia="zh-CN"/>
        </w:rPr>
        <w:t>具</w:t>
      </w:r>
      <w:r>
        <w:rPr>
          <w:rFonts w:hint="eastAsia" w:ascii="仿宋" w:hAnsi="仿宋" w:eastAsia="仿宋"/>
          <w:bCs/>
          <w:highlight w:val="none"/>
        </w:rPr>
        <w:t>发票）</w:t>
      </w:r>
      <w:bookmarkEnd w:id="12"/>
    </w:p>
    <w:bookmarkEnd w:id="13"/>
    <w:p w14:paraId="7E967155">
      <w:pPr>
        <w:adjustRightInd w:val="0"/>
        <w:snapToGrid w:val="0"/>
        <w:spacing w:line="360" w:lineRule="auto"/>
        <w:ind w:firstLine="316" w:firstLineChars="150"/>
        <w:rPr>
          <w:rFonts w:ascii="仿宋" w:hAnsi="仿宋" w:eastAsia="仿宋" w:cs="宋体"/>
          <w:b/>
          <w:bCs/>
          <w:szCs w:val="21"/>
        </w:rPr>
      </w:pPr>
      <w:r>
        <w:rPr>
          <w:rFonts w:hint="eastAsia" w:ascii="仿宋" w:hAnsi="仿宋" w:eastAsia="仿宋" w:cs="宋体"/>
          <w:b/>
          <w:bCs/>
          <w:szCs w:val="21"/>
        </w:rPr>
        <w:t>四、其他要求</w:t>
      </w:r>
    </w:p>
    <w:p w14:paraId="26F40F43">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（一）供应商资格要求见供应商须知前附表。如资格证明文件遇年检、换证，则必须提供法定年检、换证单位出具的有效证明文件。</w:t>
      </w:r>
    </w:p>
    <w:p w14:paraId="29CA2491">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14:paraId="73E13890">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14:paraId="14E9703F">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（四）供应商对每种产品只允许有一种报价，采购人不接受有任何选择报价的报价。</w:t>
      </w:r>
    </w:p>
    <w:p w14:paraId="5ADA73D0">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（五）采购人在授予成交人合同时，保留对货物数量予以增减的权利。供应商不得在此情况下对响应文件作出修改，如单价、交货期、售后服务等。</w:t>
      </w:r>
    </w:p>
    <w:p w14:paraId="7BA324AB">
      <w:pPr>
        <w:adjustRightInd w:val="0"/>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（六）合同签订：合同由采购人与成交人签订。</w:t>
      </w:r>
    </w:p>
    <w:p w14:paraId="2DCF5DE9">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（七）交货要求：</w:t>
      </w:r>
    </w:p>
    <w:p w14:paraId="6A89FA29">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1、交货期：见供应商须知前附表。超出磋商文件规定交货期的报价将不被接受。</w:t>
      </w:r>
    </w:p>
    <w:p w14:paraId="3805B5A3">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2、交货地点：见供应商须知前附表。</w:t>
      </w:r>
    </w:p>
    <w:p w14:paraId="24B3CE7B">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3、供应商应严格按照产品的制造、安装、检测及验收标准执行。</w:t>
      </w:r>
    </w:p>
    <w:p w14:paraId="71F44A55">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4、提供制造商完整的随机技术资料、装箱单、合格证、使用和维修手册等。</w:t>
      </w:r>
    </w:p>
    <w:p w14:paraId="3879D8B6">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（八）包装和发运</w:t>
      </w:r>
    </w:p>
    <w:p w14:paraId="3C37E877">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1、货物的包装和发运须符合货物特性要求；</w:t>
      </w:r>
    </w:p>
    <w:p w14:paraId="0E53BCBB">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2、为了保证货物在长途运输和装卸过程中的安全，货物包装应符合国家或行业标准规定。由于包装不善导致货物锈蚀、缺失或损坏，由成交人承担一切责任。</w:t>
      </w:r>
    </w:p>
    <w:p w14:paraId="6DB17C9E">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（九）培训要求</w:t>
      </w:r>
    </w:p>
    <w:p w14:paraId="7EA6520D">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通过培训使采购人相关人员掌握有关的使用、维护和管理方法，达到能独立进行管理、一般故障处理、日常检测和维护等工作的目标。</w:t>
      </w:r>
    </w:p>
    <w:p w14:paraId="10E0CA8B">
      <w:pPr>
        <w:adjustRightInd w:val="0"/>
        <w:snapToGrid w:val="0"/>
        <w:spacing w:line="360" w:lineRule="auto"/>
        <w:ind w:firstLine="420" w:firstLineChars="200"/>
        <w:rPr>
          <w:rFonts w:ascii="仿宋" w:hAnsi="仿宋" w:eastAsia="仿宋" w:cs="宋体"/>
          <w:bCs/>
          <w:szCs w:val="21"/>
        </w:rPr>
      </w:pPr>
      <w:r>
        <w:rPr>
          <w:rFonts w:hint="eastAsia" w:ascii="仿宋" w:hAnsi="仿宋" w:eastAsia="仿宋" w:cs="宋体"/>
          <w:bCs/>
          <w:szCs w:val="21"/>
        </w:rPr>
        <w:t>（十）售后服务要求</w:t>
      </w:r>
    </w:p>
    <w:p w14:paraId="64455834">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1、供应商提供设备的质量保证期为自设备安装调试完毕且验收合格之日起3年。若国家有明确规定的质量保证期高于此质量保证期的，执行国家规定。</w:t>
      </w:r>
    </w:p>
    <w:p w14:paraId="383A2E7A">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14:paraId="3774E603">
      <w:pPr>
        <w:adjustRightInd w:val="0"/>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（十一）履约验收：采购人</w:t>
      </w:r>
      <w:bookmarkStart w:id="14" w:name="OLE_LINK4"/>
      <w:r>
        <w:rPr>
          <w:rFonts w:hint="eastAsia" w:ascii="仿宋" w:hAnsi="仿宋" w:eastAsia="仿宋" w:cs="宋体"/>
          <w:szCs w:val="21"/>
        </w:rPr>
        <w:t>根据国家有关规定、磋商文件、成交人的响应文件以及合同约定的内容和验收标准</w:t>
      </w:r>
      <w:bookmarkEnd w:id="14"/>
      <w:r>
        <w:rPr>
          <w:rFonts w:hint="eastAsia" w:ascii="仿宋" w:hAnsi="仿宋" w:eastAsia="仿宋" w:cs="宋体"/>
          <w:szCs w:val="21"/>
        </w:rPr>
        <w:t>进行验收。验收情况作为支付货款的依据。如有异议，以相关质量技术检验检测机构的检验结果为准，如产生检验检测费用，则该费用由过失方承担。</w:t>
      </w:r>
    </w:p>
    <w:p w14:paraId="3DC278AD">
      <w:pPr>
        <w:adjustRightInd w:val="0"/>
        <w:snapToGrid w:val="0"/>
        <w:spacing w:line="360" w:lineRule="auto"/>
        <w:ind w:firstLine="420" w:firstLineChars="200"/>
        <w:rPr>
          <w:rFonts w:hint="eastAsia" w:ascii="仿宋" w:hAnsi="仿宋" w:eastAsia="仿宋" w:cs="宋体"/>
          <w:szCs w:val="21"/>
          <w:lang w:val="en-US" w:eastAsia="zh-CN"/>
        </w:rPr>
      </w:pPr>
      <w:r>
        <w:rPr>
          <w:rFonts w:hint="eastAsia" w:ascii="仿宋" w:hAnsi="仿宋" w:eastAsia="仿宋" w:cs="宋体"/>
          <w:szCs w:val="21"/>
          <w:lang w:eastAsia="zh-CN"/>
        </w:rPr>
        <w:t>（</w:t>
      </w:r>
      <w:r>
        <w:rPr>
          <w:rFonts w:hint="eastAsia" w:ascii="仿宋" w:hAnsi="仿宋" w:eastAsia="仿宋" w:cs="宋体"/>
          <w:szCs w:val="21"/>
          <w:lang w:val="en-US" w:eastAsia="zh-CN"/>
        </w:rPr>
        <w:t>十二</w:t>
      </w:r>
      <w:r>
        <w:rPr>
          <w:rFonts w:hint="eastAsia" w:ascii="仿宋" w:hAnsi="仿宋" w:eastAsia="仿宋" w:cs="宋体"/>
          <w:szCs w:val="21"/>
          <w:lang w:eastAsia="zh-CN"/>
        </w:rPr>
        <w:t>）采购人使用</w:t>
      </w:r>
      <w:r>
        <w:rPr>
          <w:rFonts w:hint="eastAsia" w:ascii="仿宋" w:hAnsi="仿宋" w:eastAsia="仿宋" w:cs="宋体"/>
          <w:szCs w:val="21"/>
          <w:lang w:val="en-US" w:eastAsia="zh-CN"/>
        </w:rPr>
        <w:t>成交人成交</w:t>
      </w:r>
      <w:r>
        <w:rPr>
          <w:rFonts w:hint="eastAsia" w:ascii="仿宋" w:hAnsi="仿宋" w:eastAsia="仿宋" w:cs="宋体"/>
          <w:szCs w:val="21"/>
          <w:lang w:eastAsia="zh-CN"/>
        </w:rPr>
        <w:t>的货物、技术、资料、服务或其他任何一部分时，享有无偿使用权。免受第三方提出的侵犯其专利权、著作权、商标权或其它知识产权的起诉。如果第三方提出侵权指控，</w:t>
      </w:r>
      <w:r>
        <w:rPr>
          <w:rFonts w:hint="eastAsia" w:ascii="仿宋" w:hAnsi="仿宋" w:eastAsia="仿宋" w:cs="宋体"/>
          <w:szCs w:val="21"/>
          <w:lang w:val="en-US" w:eastAsia="zh-CN"/>
        </w:rPr>
        <w:t>成交</w:t>
      </w:r>
      <w:r>
        <w:rPr>
          <w:rFonts w:hint="eastAsia" w:ascii="仿宋" w:hAnsi="仿宋" w:eastAsia="仿宋" w:cs="宋体"/>
          <w:szCs w:val="21"/>
          <w:lang w:eastAsia="zh-CN"/>
        </w:rPr>
        <w:t>人应承担由此而引起的一切法律责任和费用。</w:t>
      </w:r>
    </w:p>
    <w:p w14:paraId="1EB618D4">
      <w:pPr>
        <w:pStyle w:val="2"/>
        <w:jc w:val="center"/>
        <w:rPr>
          <w:rFonts w:hint="eastAsia" w:ascii="仿宋" w:hAnsi="仿宋" w:eastAsia="仿宋"/>
          <w:kern w:val="2"/>
          <w:sz w:val="28"/>
          <w:szCs w:val="28"/>
        </w:rPr>
      </w:pPr>
      <w:r>
        <w:rPr>
          <w:rFonts w:hint="eastAsia" w:ascii="仿宋" w:hAnsi="仿宋" w:eastAsia="仿宋"/>
          <w:b w:val="0"/>
          <w:caps/>
          <w:sz w:val="28"/>
          <w:szCs w:val="28"/>
        </w:rPr>
        <w:br w:type="page"/>
      </w:r>
      <w:bookmarkStart w:id="15" w:name="_Toc9415"/>
      <w:r>
        <w:rPr>
          <w:rFonts w:hint="eastAsia" w:ascii="仿宋" w:hAnsi="仿宋" w:eastAsia="仿宋"/>
          <w:kern w:val="2"/>
          <w:sz w:val="28"/>
          <w:szCs w:val="28"/>
        </w:rPr>
        <w:t>第三章  供应商须知</w:t>
      </w:r>
      <w:bookmarkEnd w:id="0"/>
      <w:bookmarkEnd w:id="9"/>
      <w:bookmarkEnd w:id="10"/>
      <w:bookmarkEnd w:id="11"/>
      <w:bookmarkEnd w:id="15"/>
    </w:p>
    <w:p w14:paraId="05709F93">
      <w:pPr>
        <w:spacing w:line="360" w:lineRule="auto"/>
        <w:jc w:val="center"/>
        <w:outlineLvl w:val="1"/>
        <w:rPr>
          <w:rFonts w:ascii="仿宋" w:hAnsi="仿宋" w:eastAsia="仿宋"/>
          <w:b/>
          <w:sz w:val="24"/>
        </w:rPr>
      </w:pPr>
      <w:bookmarkStart w:id="16" w:name="_Toc449027471"/>
      <w:bookmarkStart w:id="17" w:name="_Toc449115771"/>
      <w:r>
        <w:rPr>
          <w:rFonts w:hint="eastAsia" w:ascii="仿宋" w:hAnsi="仿宋" w:eastAsia="仿宋"/>
          <w:b/>
          <w:sz w:val="24"/>
        </w:rPr>
        <w:t>前  附  表</w:t>
      </w:r>
      <w:bookmarkEnd w:id="16"/>
      <w:bookmarkEnd w:id="1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734C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5E5FA0CD">
            <w:pPr>
              <w:spacing w:line="360" w:lineRule="auto"/>
              <w:jc w:val="center"/>
              <w:rPr>
                <w:rFonts w:ascii="仿宋" w:hAnsi="仿宋" w:eastAsia="仿宋"/>
                <w:szCs w:val="21"/>
              </w:rPr>
            </w:pPr>
            <w:r>
              <w:rPr>
                <w:rFonts w:hint="eastAsia" w:ascii="仿宋" w:hAnsi="仿宋" w:eastAsia="仿宋"/>
                <w:szCs w:val="21"/>
              </w:rPr>
              <w:t>序号</w:t>
            </w:r>
          </w:p>
        </w:tc>
        <w:tc>
          <w:tcPr>
            <w:tcW w:w="8233" w:type="dxa"/>
            <w:noWrap w:val="0"/>
            <w:vAlign w:val="center"/>
          </w:tcPr>
          <w:p w14:paraId="73AE76B9">
            <w:pPr>
              <w:spacing w:line="360" w:lineRule="auto"/>
              <w:jc w:val="center"/>
              <w:rPr>
                <w:rFonts w:ascii="仿宋" w:hAnsi="仿宋" w:eastAsia="仿宋"/>
                <w:szCs w:val="21"/>
              </w:rPr>
            </w:pPr>
            <w:r>
              <w:rPr>
                <w:rFonts w:hint="eastAsia" w:ascii="仿宋" w:hAnsi="仿宋" w:eastAsia="仿宋"/>
                <w:szCs w:val="21"/>
              </w:rPr>
              <w:t>内        容</w:t>
            </w:r>
          </w:p>
        </w:tc>
      </w:tr>
      <w:tr w14:paraId="09E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75A6ED53">
            <w:pPr>
              <w:spacing w:line="360" w:lineRule="auto"/>
              <w:jc w:val="center"/>
              <w:rPr>
                <w:rFonts w:ascii="仿宋" w:hAnsi="仿宋" w:eastAsia="仿宋"/>
                <w:szCs w:val="21"/>
              </w:rPr>
            </w:pPr>
            <w:r>
              <w:rPr>
                <w:rFonts w:hint="eastAsia" w:ascii="仿宋" w:hAnsi="仿宋" w:eastAsia="仿宋"/>
                <w:szCs w:val="21"/>
              </w:rPr>
              <w:t>1</w:t>
            </w:r>
          </w:p>
        </w:tc>
        <w:tc>
          <w:tcPr>
            <w:tcW w:w="8233" w:type="dxa"/>
            <w:tcBorders>
              <w:bottom w:val="single" w:color="auto" w:sz="4" w:space="0"/>
            </w:tcBorders>
            <w:noWrap w:val="0"/>
            <w:vAlign w:val="center"/>
          </w:tcPr>
          <w:p w14:paraId="454457F7">
            <w:pPr>
              <w:spacing w:line="360" w:lineRule="auto"/>
              <w:rPr>
                <w:rFonts w:hint="eastAsia" w:ascii="仿宋" w:hAnsi="仿宋" w:eastAsia="仿宋"/>
                <w:bCs/>
                <w:szCs w:val="21"/>
                <w:lang w:eastAsia="zh-CN"/>
              </w:rPr>
            </w:pPr>
            <w:r>
              <w:rPr>
                <w:rFonts w:hint="eastAsia" w:ascii="仿宋" w:hAnsi="仿宋" w:eastAsia="仿宋"/>
                <w:szCs w:val="21"/>
              </w:rPr>
              <w:t>采购项目名称：</w:t>
            </w:r>
            <w:bookmarkStart w:id="18" w:name="OLE_LINK3"/>
            <w:bookmarkStart w:id="19" w:name="OLE_LINK6"/>
            <w:r>
              <w:rPr>
                <w:rFonts w:hint="eastAsia" w:ascii="仿宋" w:hAnsi="仿宋" w:eastAsia="仿宋"/>
                <w:szCs w:val="21"/>
                <w:lang w:eastAsia="zh-CN"/>
              </w:rPr>
              <w:t>郑州市上街区教育局五云学校物理、化学实验室设施设备及化学实验仪器采购项目</w:t>
            </w:r>
          </w:p>
          <w:bookmarkEnd w:id="18"/>
          <w:bookmarkEnd w:id="19"/>
          <w:p w14:paraId="74E240FC">
            <w:pPr>
              <w:spacing w:line="360" w:lineRule="auto"/>
              <w:rPr>
                <w:rFonts w:hint="eastAsia" w:ascii="仿宋" w:hAnsi="仿宋" w:eastAsia="仿宋"/>
                <w:lang w:eastAsia="zh-CN"/>
              </w:rPr>
            </w:pPr>
            <w:r>
              <w:rPr>
                <w:rFonts w:hint="eastAsia" w:ascii="仿宋" w:hAnsi="仿宋" w:eastAsia="仿宋"/>
                <w:highlight w:val="none"/>
              </w:rPr>
              <w:t>采购项目编号：郑上财-磋商-[2025]-17</w:t>
            </w:r>
          </w:p>
        </w:tc>
      </w:tr>
      <w:tr w14:paraId="2AD3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18773DB4">
            <w:pPr>
              <w:spacing w:line="360" w:lineRule="auto"/>
              <w:jc w:val="center"/>
              <w:rPr>
                <w:rFonts w:ascii="仿宋" w:hAnsi="仿宋" w:eastAsia="仿宋"/>
                <w:szCs w:val="21"/>
              </w:rPr>
            </w:pPr>
            <w:r>
              <w:rPr>
                <w:rFonts w:hint="eastAsia" w:ascii="仿宋" w:hAnsi="仿宋" w:eastAsia="仿宋"/>
                <w:szCs w:val="21"/>
              </w:rPr>
              <w:t>2</w:t>
            </w:r>
          </w:p>
        </w:tc>
        <w:tc>
          <w:tcPr>
            <w:tcW w:w="8233" w:type="dxa"/>
            <w:tcBorders>
              <w:bottom w:val="single" w:color="auto" w:sz="4" w:space="0"/>
            </w:tcBorders>
            <w:noWrap w:val="0"/>
            <w:vAlign w:val="center"/>
          </w:tcPr>
          <w:p w14:paraId="210F753C">
            <w:pPr>
              <w:spacing w:line="360" w:lineRule="auto"/>
              <w:rPr>
                <w:rFonts w:ascii="仿宋" w:hAnsi="仿宋" w:eastAsia="仿宋"/>
                <w:szCs w:val="21"/>
              </w:rPr>
            </w:pPr>
            <w:r>
              <w:rPr>
                <w:rFonts w:hint="eastAsia" w:ascii="仿宋" w:hAnsi="仿宋" w:eastAsia="仿宋"/>
              </w:rPr>
              <w:t>政府采购最高限价</w:t>
            </w:r>
            <w:r>
              <w:rPr>
                <w:rFonts w:hint="eastAsia" w:ascii="仿宋" w:hAnsi="仿宋" w:eastAsia="仿宋"/>
                <w:szCs w:val="21"/>
              </w:rPr>
              <w:t>：</w:t>
            </w:r>
            <w:r>
              <w:rPr>
                <w:rFonts w:hint="eastAsia" w:ascii="仿宋" w:hAnsi="仿宋" w:eastAsia="仿宋"/>
                <w:szCs w:val="21"/>
                <w:lang w:val="en-US" w:eastAsia="zh-CN"/>
              </w:rPr>
              <w:t>750</w:t>
            </w:r>
            <w:r>
              <w:rPr>
                <w:rFonts w:hint="eastAsia" w:ascii="仿宋" w:hAnsi="仿宋" w:eastAsia="仿宋" w:cs="宋体"/>
              </w:rPr>
              <w:t>,</w:t>
            </w:r>
            <w:r>
              <w:rPr>
                <w:rFonts w:hint="eastAsia" w:ascii="仿宋" w:hAnsi="仿宋" w:eastAsia="仿宋" w:cs="宋体"/>
                <w:lang w:val="en-US" w:eastAsia="zh-CN"/>
              </w:rPr>
              <w:t>0</w:t>
            </w:r>
            <w:r>
              <w:rPr>
                <w:rFonts w:hint="eastAsia" w:ascii="仿宋" w:hAnsi="仿宋" w:eastAsia="仿宋" w:cs="宋体"/>
              </w:rPr>
              <w:t>00.00</w:t>
            </w:r>
            <w:r>
              <w:rPr>
                <w:rFonts w:hint="eastAsia" w:ascii="仿宋" w:hAnsi="仿宋" w:eastAsia="仿宋"/>
                <w:szCs w:val="21"/>
              </w:rPr>
              <w:t>元；</w:t>
            </w:r>
          </w:p>
          <w:p w14:paraId="3E20F081">
            <w:pPr>
              <w:spacing w:line="360" w:lineRule="auto"/>
              <w:rPr>
                <w:rFonts w:ascii="仿宋" w:hAnsi="仿宋" w:eastAsia="仿宋"/>
                <w:szCs w:val="21"/>
              </w:rPr>
            </w:pPr>
            <w:r>
              <w:rPr>
                <w:rFonts w:hint="eastAsia" w:ascii="仿宋" w:hAnsi="仿宋" w:eastAsia="仿宋"/>
                <w:bCs/>
                <w:szCs w:val="21"/>
              </w:rPr>
              <w:t>资金来源：财政资金（已落实）</w:t>
            </w:r>
          </w:p>
        </w:tc>
      </w:tr>
      <w:tr w14:paraId="4A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8" w:type="dxa"/>
            <w:tcBorders>
              <w:top w:val="single" w:color="auto" w:sz="4" w:space="0"/>
              <w:bottom w:val="nil"/>
            </w:tcBorders>
            <w:noWrap w:val="0"/>
            <w:vAlign w:val="center"/>
          </w:tcPr>
          <w:p w14:paraId="05629F60">
            <w:pPr>
              <w:spacing w:line="360" w:lineRule="auto"/>
              <w:jc w:val="center"/>
              <w:rPr>
                <w:rFonts w:ascii="仿宋" w:hAnsi="仿宋" w:eastAsia="仿宋"/>
                <w:szCs w:val="21"/>
              </w:rPr>
            </w:pPr>
            <w:r>
              <w:rPr>
                <w:rFonts w:hint="eastAsia" w:ascii="仿宋" w:hAnsi="仿宋" w:eastAsia="仿宋"/>
                <w:szCs w:val="21"/>
              </w:rPr>
              <w:t>3</w:t>
            </w:r>
          </w:p>
        </w:tc>
        <w:tc>
          <w:tcPr>
            <w:tcW w:w="8233" w:type="dxa"/>
            <w:tcBorders>
              <w:top w:val="nil"/>
              <w:bottom w:val="single" w:color="auto" w:sz="4" w:space="0"/>
            </w:tcBorders>
            <w:noWrap w:val="0"/>
            <w:vAlign w:val="center"/>
          </w:tcPr>
          <w:p w14:paraId="7438D8E8">
            <w:pPr>
              <w:spacing w:line="360" w:lineRule="auto"/>
              <w:rPr>
                <w:rFonts w:hint="eastAsia" w:ascii="仿宋" w:hAnsi="仿宋" w:eastAsia="仿宋"/>
                <w:szCs w:val="21"/>
                <w:lang w:eastAsia="zh-CN"/>
              </w:rPr>
            </w:pPr>
            <w:r>
              <w:rPr>
                <w:rFonts w:hint="eastAsia" w:ascii="仿宋" w:hAnsi="仿宋" w:eastAsia="仿宋"/>
                <w:bCs/>
                <w:szCs w:val="21"/>
              </w:rPr>
              <w:t>采购货物的品种、数量</w:t>
            </w:r>
            <w:r>
              <w:rPr>
                <w:rFonts w:hint="eastAsia" w:ascii="仿宋" w:hAnsi="仿宋" w:eastAsia="仿宋"/>
                <w:szCs w:val="21"/>
              </w:rPr>
              <w:t>：</w:t>
            </w:r>
            <w:r>
              <w:rPr>
                <w:rFonts w:hint="eastAsia" w:ascii="仿宋" w:hAnsi="仿宋" w:eastAsia="仿宋"/>
                <w:szCs w:val="21"/>
                <w:lang w:eastAsia="zh-CN"/>
              </w:rPr>
              <w:t>采购一批物理、化学实验室设施设备及化学实验仪器。</w:t>
            </w:r>
          </w:p>
        </w:tc>
      </w:tr>
      <w:tr w14:paraId="043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1008" w:type="dxa"/>
            <w:noWrap w:val="0"/>
            <w:vAlign w:val="center"/>
          </w:tcPr>
          <w:p w14:paraId="705EA6C1">
            <w:pPr>
              <w:spacing w:line="360" w:lineRule="auto"/>
              <w:jc w:val="center"/>
              <w:rPr>
                <w:rFonts w:ascii="仿宋" w:hAnsi="仿宋" w:eastAsia="仿宋"/>
                <w:szCs w:val="21"/>
              </w:rPr>
            </w:pPr>
            <w:r>
              <w:rPr>
                <w:rFonts w:hint="eastAsia" w:ascii="仿宋" w:hAnsi="仿宋" w:eastAsia="仿宋"/>
                <w:szCs w:val="21"/>
              </w:rPr>
              <w:t>4</w:t>
            </w:r>
          </w:p>
        </w:tc>
        <w:tc>
          <w:tcPr>
            <w:tcW w:w="8233" w:type="dxa"/>
            <w:noWrap w:val="0"/>
            <w:vAlign w:val="center"/>
          </w:tcPr>
          <w:p w14:paraId="5B3C5EED">
            <w:pPr>
              <w:spacing w:line="360" w:lineRule="auto"/>
              <w:rPr>
                <w:rFonts w:ascii="仿宋" w:hAnsi="仿宋" w:eastAsia="仿宋"/>
                <w:szCs w:val="21"/>
              </w:rPr>
            </w:pPr>
            <w:r>
              <w:rPr>
                <w:rFonts w:hint="eastAsia" w:ascii="仿宋" w:hAnsi="仿宋" w:eastAsia="仿宋"/>
                <w:szCs w:val="21"/>
              </w:rPr>
              <w:t>供应商资格要求：</w:t>
            </w:r>
          </w:p>
          <w:p w14:paraId="4742EE5E">
            <w:pPr>
              <w:spacing w:line="360" w:lineRule="auto"/>
              <w:rPr>
                <w:rFonts w:hint="eastAsia" w:ascii="仿宋" w:hAnsi="仿宋" w:eastAsia="仿宋"/>
                <w:bCs/>
              </w:rPr>
            </w:pPr>
            <w:r>
              <w:rPr>
                <w:rFonts w:hint="eastAsia" w:ascii="仿宋" w:hAnsi="仿宋" w:eastAsia="仿宋"/>
                <w:bCs/>
              </w:rPr>
              <w:t>1.</w:t>
            </w:r>
            <w:bookmarkStart w:id="20" w:name="OLE_LINK16"/>
            <w:r>
              <w:rPr>
                <w:rFonts w:hint="eastAsia" w:ascii="仿宋" w:hAnsi="仿宋" w:eastAsia="仿宋"/>
                <w:bCs/>
              </w:rPr>
              <w:t>具有独立承担民事责任的能力</w:t>
            </w:r>
            <w:bookmarkEnd w:id="20"/>
            <w:r>
              <w:rPr>
                <w:rFonts w:hint="eastAsia" w:ascii="仿宋" w:hAnsi="仿宋" w:eastAsia="仿宋"/>
                <w:bCs/>
              </w:rPr>
              <w:t>；（</w:t>
            </w:r>
            <w:bookmarkStart w:id="21" w:name="OLE_LINK17"/>
            <w:r>
              <w:rPr>
                <w:rFonts w:hint="eastAsia" w:ascii="仿宋" w:hAnsi="仿宋" w:eastAsia="仿宋"/>
                <w:bCs/>
              </w:rPr>
              <w:t>提供有效的法人或者其他组织的营业执照等证明文件扫描件</w:t>
            </w:r>
            <w:bookmarkEnd w:id="21"/>
            <w:r>
              <w:rPr>
                <w:rFonts w:hint="eastAsia" w:ascii="仿宋" w:hAnsi="仿宋" w:eastAsia="仿宋"/>
                <w:bCs/>
              </w:rPr>
              <w:t>。）</w:t>
            </w:r>
          </w:p>
          <w:p w14:paraId="1C24DA79">
            <w:pPr>
              <w:spacing w:line="360" w:lineRule="auto"/>
              <w:rPr>
                <w:rFonts w:hint="eastAsia" w:ascii="仿宋" w:hAnsi="仿宋" w:eastAsia="仿宋"/>
                <w:bCs/>
              </w:rPr>
            </w:pPr>
            <w:r>
              <w:rPr>
                <w:rFonts w:hint="eastAsia" w:ascii="仿宋" w:hAnsi="仿宋" w:eastAsia="仿宋"/>
                <w:bCs/>
              </w:rPr>
              <w:t>2.</w:t>
            </w:r>
            <w:bookmarkStart w:id="22" w:name="OLE_LINK18"/>
            <w:r>
              <w:rPr>
                <w:rFonts w:hint="eastAsia" w:ascii="仿宋" w:hAnsi="仿宋" w:eastAsia="仿宋"/>
                <w:bCs/>
              </w:rPr>
              <w:t>具有良好的商业信誉和健全的财务会计制度</w:t>
            </w:r>
            <w:bookmarkEnd w:id="22"/>
            <w:r>
              <w:rPr>
                <w:rFonts w:hint="eastAsia" w:ascii="仿宋" w:hAnsi="仿宋" w:eastAsia="仿宋"/>
                <w:bCs/>
              </w:rPr>
              <w:t>；</w:t>
            </w:r>
          </w:p>
          <w:p w14:paraId="332FB204">
            <w:pPr>
              <w:spacing w:line="360" w:lineRule="auto"/>
              <w:rPr>
                <w:rFonts w:hint="eastAsia" w:ascii="仿宋" w:hAnsi="仿宋" w:eastAsia="仿宋"/>
                <w:bCs/>
              </w:rPr>
            </w:pPr>
            <w:r>
              <w:rPr>
                <w:rFonts w:hint="eastAsia" w:ascii="仿宋" w:hAnsi="仿宋" w:eastAsia="仿宋"/>
                <w:bCs/>
              </w:rPr>
              <w:t>3.具有履行合同所必需的设备和专业技术能力；</w:t>
            </w:r>
          </w:p>
          <w:p w14:paraId="7F7A41B6">
            <w:pPr>
              <w:spacing w:line="360" w:lineRule="auto"/>
              <w:rPr>
                <w:rFonts w:hint="eastAsia" w:ascii="仿宋" w:hAnsi="仿宋" w:eastAsia="仿宋"/>
                <w:bCs/>
              </w:rPr>
            </w:pPr>
            <w:r>
              <w:rPr>
                <w:rFonts w:hint="eastAsia" w:ascii="仿宋" w:hAnsi="仿宋" w:eastAsia="仿宋"/>
                <w:bCs/>
              </w:rPr>
              <w:t>4.具有依法缴纳税收和社会保障资金的良好记录；</w:t>
            </w:r>
          </w:p>
          <w:p w14:paraId="6D19BAB8">
            <w:pPr>
              <w:spacing w:line="360" w:lineRule="auto"/>
              <w:rPr>
                <w:rFonts w:hint="eastAsia" w:ascii="仿宋" w:hAnsi="仿宋" w:eastAsia="仿宋"/>
                <w:bCs/>
              </w:rPr>
            </w:pPr>
            <w:r>
              <w:rPr>
                <w:rFonts w:hint="eastAsia" w:ascii="仿宋" w:hAnsi="仿宋" w:eastAsia="仿宋"/>
                <w:bCs/>
              </w:rPr>
              <w:t>5.参加本次政府采购活动前三年内，在经营活动中没有重大违法记录；</w:t>
            </w:r>
          </w:p>
          <w:p w14:paraId="0074CF73">
            <w:pPr>
              <w:spacing w:line="360" w:lineRule="auto"/>
              <w:rPr>
                <w:rFonts w:hint="eastAsia" w:ascii="仿宋" w:hAnsi="仿宋" w:eastAsia="仿宋" w:cs="宋体"/>
                <w:b/>
                <w:bCs/>
              </w:rPr>
            </w:pPr>
            <w:r>
              <w:rPr>
                <w:rFonts w:hint="eastAsia" w:ascii="仿宋" w:hAnsi="仿宋" w:eastAsia="仿宋" w:cs="宋体"/>
                <w:b/>
                <w:bCs/>
              </w:rPr>
              <w:t>注：2-5项</w:t>
            </w:r>
            <w:bookmarkStart w:id="23" w:name="OLE_LINK20"/>
            <w:r>
              <w:rPr>
                <w:rFonts w:hint="eastAsia" w:ascii="仿宋" w:hAnsi="仿宋" w:eastAsia="仿宋" w:cs="宋体"/>
                <w:b/>
                <w:bCs/>
              </w:rPr>
              <w:t>供应商须</w:t>
            </w:r>
            <w:bookmarkStart w:id="24" w:name="OLE_LINK19"/>
            <w:r>
              <w:rPr>
                <w:rFonts w:hint="eastAsia" w:ascii="仿宋" w:hAnsi="仿宋" w:eastAsia="仿宋" w:cs="宋体"/>
                <w:b/>
                <w:bCs/>
              </w:rPr>
              <w:t>按竞争性磋商文件第五章格式要求提供承诺函</w:t>
            </w:r>
            <w:bookmarkEnd w:id="23"/>
            <w:bookmarkEnd w:id="24"/>
            <w:r>
              <w:rPr>
                <w:rFonts w:hint="eastAsia" w:ascii="仿宋" w:hAnsi="仿宋" w:eastAsia="仿宋" w:cs="宋体"/>
                <w:b/>
                <w:bCs/>
              </w:rPr>
              <w:t>。</w:t>
            </w:r>
          </w:p>
          <w:p w14:paraId="20969330">
            <w:pPr>
              <w:spacing w:line="360" w:lineRule="auto"/>
              <w:rPr>
                <w:rFonts w:hint="eastAsia" w:ascii="仿宋" w:hAnsi="仿宋" w:eastAsia="仿宋"/>
                <w:bCs/>
              </w:rPr>
            </w:pPr>
            <w:r>
              <w:rPr>
                <w:rFonts w:hint="eastAsia" w:ascii="仿宋" w:hAnsi="仿宋" w:eastAsia="仿宋"/>
                <w:bCs/>
                <w:lang w:val="en-US" w:eastAsia="zh-CN"/>
              </w:rPr>
              <w:t>6.</w:t>
            </w:r>
            <w:r>
              <w:rPr>
                <w:rFonts w:hint="eastAsia" w:ascii="仿宋" w:hAnsi="仿宋" w:eastAsia="仿宋"/>
                <w:bCs/>
              </w:rPr>
              <w:t>采购项目整体专门面向中小企业采购，监狱企业、残疾人福利性单位视同中小微企业。（提供中小企业声明函，监狱企业、残疾人福利性单位提供相关证明）</w:t>
            </w:r>
          </w:p>
          <w:p w14:paraId="39977C75">
            <w:pPr>
              <w:snapToGrid w:val="0"/>
              <w:spacing w:line="360" w:lineRule="auto"/>
              <w:rPr>
                <w:rFonts w:hint="eastAsia" w:ascii="仿宋" w:hAnsi="仿宋" w:eastAsia="仿宋"/>
                <w:szCs w:val="21"/>
              </w:rPr>
            </w:pPr>
            <w:r>
              <w:rPr>
                <w:rFonts w:hint="eastAsia" w:ascii="仿宋" w:hAnsi="仿宋" w:eastAsia="仿宋"/>
                <w:szCs w:val="21"/>
                <w:lang w:val="en-US" w:eastAsia="zh-CN"/>
              </w:rPr>
              <w:t>7</w:t>
            </w:r>
            <w:r>
              <w:rPr>
                <w:rFonts w:hint="eastAsia" w:ascii="仿宋" w:hAnsi="仿宋" w:eastAsia="仿宋"/>
                <w:szCs w:val="21"/>
              </w:rPr>
              <w:t>.</w:t>
            </w:r>
            <w:r>
              <w:rPr>
                <w:rFonts w:hint="eastAsia" w:ascii="仿宋" w:hAnsi="仿宋" w:eastAsia="仿宋"/>
                <w:bCs/>
              </w:rPr>
              <w:t>对</w:t>
            </w:r>
            <w:r>
              <w:rPr>
                <w:rFonts w:hint="eastAsia" w:ascii="仿宋" w:hAnsi="仿宋" w:eastAsia="仿宋"/>
                <w:bCs/>
                <w:lang w:val="en-US" w:eastAsia="zh-CN"/>
              </w:rPr>
              <w:t>被</w:t>
            </w:r>
            <w:r>
              <w:rPr>
                <w:rFonts w:hint="eastAsia" w:ascii="仿宋" w:hAnsi="仿宋" w:eastAsia="仿宋"/>
                <w:bCs/>
              </w:rPr>
              <w:t>列入失信被执行人、重大税收违法失信主体、政府采购严重违法失信行为记录名单的供应商，拒绝其参与本次政府采购活动；</w:t>
            </w:r>
            <w:r>
              <w:rPr>
                <w:rFonts w:hint="eastAsia" w:ascii="仿宋" w:hAnsi="仿宋" w:eastAsia="仿宋" w:cs="仿宋"/>
                <w:iCs/>
                <w:szCs w:val="21"/>
              </w:rPr>
              <w:t>（以代理机构查询为准。供应商提供的查询记录不作为资格审查依据，供应商未提供查询记录的也不作为无效响应文件。）</w:t>
            </w:r>
          </w:p>
          <w:p w14:paraId="43A2281F">
            <w:pPr>
              <w:snapToGrid w:val="0"/>
              <w:spacing w:line="360" w:lineRule="auto"/>
              <w:rPr>
                <w:rFonts w:hint="eastAsia" w:ascii="仿宋" w:hAnsi="仿宋" w:eastAsia="仿宋"/>
                <w:bCs/>
                <w:szCs w:val="21"/>
              </w:rPr>
            </w:pPr>
            <w:r>
              <w:rPr>
                <w:rFonts w:hint="eastAsia" w:ascii="仿宋" w:hAnsi="仿宋" w:eastAsia="仿宋"/>
                <w:bCs/>
                <w:szCs w:val="21"/>
                <w:lang w:val="en-US" w:eastAsia="zh-CN"/>
              </w:rPr>
              <w:t>8</w:t>
            </w:r>
            <w:r>
              <w:rPr>
                <w:rFonts w:hint="eastAsia" w:ascii="仿宋" w:hAnsi="仿宋" w:eastAsia="仿宋"/>
                <w:bCs/>
                <w:szCs w:val="21"/>
              </w:rPr>
              <w:t>.单位负责人为同一人或者存在直接控股、管理关系的不同供应商，不得参加同一合同项下的政府采购活动；</w:t>
            </w:r>
            <w:r>
              <w:rPr>
                <w:rFonts w:hint="eastAsia" w:ascii="仿宋" w:hAnsi="仿宋" w:eastAsia="仿宋" w:cs="仿宋"/>
                <w:szCs w:val="21"/>
              </w:rPr>
              <w:t>（</w:t>
            </w:r>
            <w:r>
              <w:rPr>
                <w:rFonts w:hint="eastAsia" w:ascii="仿宋" w:hAnsi="仿宋" w:eastAsia="仿宋" w:cs="宋体"/>
                <w:b/>
                <w:bCs/>
              </w:rPr>
              <w:t>按竞争性磋商文件第五章格式要求提供承诺函</w:t>
            </w:r>
            <w:r>
              <w:rPr>
                <w:rFonts w:hint="eastAsia" w:ascii="仿宋" w:hAnsi="仿宋" w:eastAsia="仿宋" w:cs="仿宋"/>
                <w:szCs w:val="21"/>
              </w:rPr>
              <w:t>）</w:t>
            </w:r>
          </w:p>
          <w:p w14:paraId="3CEF32DC">
            <w:pPr>
              <w:spacing w:line="360" w:lineRule="auto"/>
              <w:rPr>
                <w:rFonts w:ascii="仿宋" w:hAnsi="仿宋" w:eastAsia="仿宋"/>
                <w:bCs/>
              </w:rPr>
            </w:pPr>
            <w:r>
              <w:rPr>
                <w:rFonts w:hint="eastAsia" w:ascii="仿宋" w:hAnsi="仿宋" w:eastAsia="仿宋"/>
                <w:bCs/>
                <w:szCs w:val="21"/>
                <w:lang w:val="en-US" w:eastAsia="zh-CN"/>
              </w:rPr>
              <w:t>9</w:t>
            </w:r>
            <w:r>
              <w:rPr>
                <w:rFonts w:hint="eastAsia" w:ascii="仿宋" w:hAnsi="仿宋" w:eastAsia="仿宋"/>
                <w:bCs/>
                <w:szCs w:val="21"/>
              </w:rPr>
              <w:t>.本项目不接受联合体参加。</w:t>
            </w:r>
          </w:p>
        </w:tc>
      </w:tr>
      <w:tr w14:paraId="73A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31DCFFAE">
            <w:pPr>
              <w:jc w:val="center"/>
              <w:rPr>
                <w:rFonts w:ascii="仿宋" w:hAnsi="仿宋" w:eastAsia="仿宋"/>
                <w:szCs w:val="21"/>
              </w:rPr>
            </w:pPr>
            <w:r>
              <w:rPr>
                <w:rFonts w:hint="eastAsia" w:ascii="仿宋" w:hAnsi="仿宋" w:eastAsia="仿宋"/>
                <w:szCs w:val="21"/>
              </w:rPr>
              <w:t>5</w:t>
            </w:r>
          </w:p>
        </w:tc>
        <w:tc>
          <w:tcPr>
            <w:tcW w:w="8233" w:type="dxa"/>
            <w:noWrap w:val="0"/>
            <w:vAlign w:val="center"/>
          </w:tcPr>
          <w:p w14:paraId="30B0868E">
            <w:pPr>
              <w:rPr>
                <w:rFonts w:ascii="仿宋" w:hAnsi="仿宋" w:eastAsia="仿宋"/>
                <w:szCs w:val="21"/>
              </w:rPr>
            </w:pPr>
            <w:r>
              <w:rPr>
                <w:rFonts w:hint="eastAsia" w:ascii="仿宋" w:hAnsi="仿宋" w:eastAsia="仿宋" w:cs="宋体"/>
                <w:szCs w:val="21"/>
              </w:rPr>
              <w:t>合同履行期限</w:t>
            </w:r>
            <w:r>
              <w:rPr>
                <w:rFonts w:hint="eastAsia" w:ascii="仿宋" w:hAnsi="仿宋" w:eastAsia="仿宋" w:cs="宋体"/>
                <w:szCs w:val="21"/>
                <w:lang w:eastAsia="zh-CN"/>
              </w:rPr>
              <w:t>（交货期）</w:t>
            </w:r>
            <w:r>
              <w:rPr>
                <w:rFonts w:hint="eastAsia" w:ascii="仿宋" w:hAnsi="仿宋" w:eastAsia="仿宋" w:cs="宋体"/>
                <w:szCs w:val="21"/>
              </w:rPr>
              <w:t>：合同签订后30天内交付使用。</w:t>
            </w:r>
          </w:p>
        </w:tc>
      </w:tr>
      <w:tr w14:paraId="50DF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14:paraId="3F5842AA">
            <w:pPr>
              <w:jc w:val="center"/>
              <w:rPr>
                <w:rFonts w:ascii="仿宋" w:hAnsi="仿宋" w:eastAsia="仿宋"/>
                <w:szCs w:val="21"/>
              </w:rPr>
            </w:pPr>
            <w:r>
              <w:rPr>
                <w:rFonts w:hint="eastAsia" w:ascii="仿宋" w:hAnsi="仿宋" w:eastAsia="仿宋"/>
                <w:szCs w:val="21"/>
              </w:rPr>
              <w:t>6</w:t>
            </w:r>
          </w:p>
        </w:tc>
        <w:tc>
          <w:tcPr>
            <w:tcW w:w="8233" w:type="dxa"/>
            <w:noWrap w:val="0"/>
            <w:vAlign w:val="center"/>
          </w:tcPr>
          <w:p w14:paraId="74281842">
            <w:pPr>
              <w:rPr>
                <w:rFonts w:ascii="仿宋" w:hAnsi="仿宋" w:eastAsia="仿宋"/>
              </w:rPr>
            </w:pPr>
            <w:bookmarkStart w:id="25" w:name="_Toc415733503"/>
            <w:r>
              <w:rPr>
                <w:rFonts w:hint="eastAsia" w:ascii="仿宋" w:hAnsi="仿宋" w:eastAsia="仿宋"/>
                <w:szCs w:val="21"/>
              </w:rPr>
              <w:t>交货地点：采购人指定地点</w:t>
            </w:r>
            <w:bookmarkEnd w:id="25"/>
            <w:r>
              <w:rPr>
                <w:rFonts w:hint="eastAsia" w:ascii="仿宋" w:hAnsi="仿宋" w:eastAsia="仿宋"/>
                <w:bCs/>
                <w:szCs w:val="21"/>
              </w:rPr>
              <w:t>。</w:t>
            </w:r>
          </w:p>
        </w:tc>
      </w:tr>
      <w:tr w14:paraId="739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 w:type="dxa"/>
            <w:noWrap w:val="0"/>
            <w:vAlign w:val="center"/>
          </w:tcPr>
          <w:p w14:paraId="2D968050">
            <w:pPr>
              <w:jc w:val="center"/>
              <w:rPr>
                <w:rFonts w:ascii="仿宋" w:hAnsi="仿宋" w:eastAsia="仿宋"/>
                <w:szCs w:val="21"/>
              </w:rPr>
            </w:pPr>
            <w:r>
              <w:rPr>
                <w:rFonts w:hint="eastAsia" w:ascii="仿宋" w:hAnsi="仿宋" w:eastAsia="仿宋"/>
                <w:szCs w:val="21"/>
              </w:rPr>
              <w:t>7</w:t>
            </w:r>
          </w:p>
        </w:tc>
        <w:tc>
          <w:tcPr>
            <w:tcW w:w="8233" w:type="dxa"/>
            <w:noWrap w:val="0"/>
            <w:vAlign w:val="center"/>
          </w:tcPr>
          <w:p w14:paraId="1920AC2E">
            <w:pPr>
              <w:rPr>
                <w:rFonts w:ascii="仿宋" w:hAnsi="仿宋" w:eastAsia="仿宋"/>
                <w:szCs w:val="21"/>
              </w:rPr>
            </w:pPr>
            <w:r>
              <w:rPr>
                <w:rFonts w:hint="eastAsia" w:ascii="仿宋" w:hAnsi="仿宋" w:eastAsia="仿宋"/>
                <w:szCs w:val="21"/>
              </w:rPr>
              <w:t>磋商有效期：自响应文件提交截止之日起60日历天。</w:t>
            </w:r>
          </w:p>
        </w:tc>
      </w:tr>
      <w:tr w14:paraId="121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5CB56859">
            <w:pPr>
              <w:jc w:val="center"/>
              <w:rPr>
                <w:rFonts w:hint="eastAsia" w:ascii="仿宋" w:hAnsi="仿宋" w:eastAsia="仿宋"/>
                <w:szCs w:val="21"/>
              </w:rPr>
            </w:pPr>
            <w:r>
              <w:rPr>
                <w:rFonts w:hint="eastAsia" w:ascii="仿宋" w:hAnsi="仿宋" w:eastAsia="仿宋"/>
                <w:szCs w:val="21"/>
              </w:rPr>
              <w:t>8</w:t>
            </w:r>
          </w:p>
        </w:tc>
        <w:tc>
          <w:tcPr>
            <w:tcW w:w="8233" w:type="dxa"/>
            <w:noWrap w:val="0"/>
            <w:vAlign w:val="center"/>
          </w:tcPr>
          <w:p w14:paraId="72ACEA4B">
            <w:pPr>
              <w:adjustRightInd w:val="0"/>
              <w:snapToGrid w:val="0"/>
              <w:spacing w:line="360" w:lineRule="auto"/>
              <w:rPr>
                <w:rFonts w:ascii="仿宋" w:hAnsi="仿宋" w:eastAsia="仿宋"/>
                <w:szCs w:val="21"/>
              </w:rPr>
            </w:pPr>
            <w:r>
              <w:rPr>
                <w:rFonts w:hint="eastAsia" w:ascii="仿宋" w:hAnsi="仿宋" w:eastAsia="仿宋"/>
                <w:szCs w:val="21"/>
              </w:rPr>
              <w:t>付款方式：</w:t>
            </w:r>
            <w:r>
              <w:rPr>
                <w:rFonts w:hint="eastAsia" w:ascii="仿宋" w:hAnsi="仿宋" w:eastAsia="仿宋"/>
                <w:bCs/>
                <w:highlight w:val="none"/>
              </w:rPr>
              <w:t>项目全部安装调试完毕并经验收合格后</w:t>
            </w:r>
            <w:r>
              <w:rPr>
                <w:rFonts w:hint="eastAsia" w:ascii="仿宋" w:hAnsi="仿宋" w:eastAsia="仿宋"/>
                <w:bCs/>
                <w:highlight w:val="none"/>
                <w:lang w:val="en-US" w:eastAsia="zh-CN"/>
              </w:rPr>
              <w:t>一年内</w:t>
            </w:r>
            <w:r>
              <w:rPr>
                <w:rFonts w:hint="eastAsia" w:ascii="仿宋" w:hAnsi="仿宋" w:eastAsia="仿宋"/>
                <w:bCs/>
                <w:highlight w:val="none"/>
              </w:rPr>
              <w:t>付</w:t>
            </w:r>
            <w:r>
              <w:rPr>
                <w:rFonts w:hint="eastAsia" w:ascii="仿宋" w:hAnsi="仿宋" w:eastAsia="仿宋"/>
                <w:bCs/>
                <w:highlight w:val="none"/>
                <w:lang w:val="en-US" w:eastAsia="zh-CN"/>
              </w:rPr>
              <w:t>至</w:t>
            </w:r>
            <w:r>
              <w:rPr>
                <w:rFonts w:hint="eastAsia" w:ascii="仿宋" w:hAnsi="仿宋" w:eastAsia="仿宋"/>
                <w:bCs/>
                <w:highlight w:val="none"/>
              </w:rPr>
              <w:t>合同价款的</w:t>
            </w:r>
            <w:r>
              <w:rPr>
                <w:rFonts w:hint="eastAsia" w:ascii="仿宋" w:hAnsi="仿宋" w:eastAsia="仿宋"/>
                <w:bCs/>
                <w:highlight w:val="none"/>
                <w:lang w:val="en-US" w:eastAsia="zh-CN"/>
              </w:rPr>
              <w:t>60</w:t>
            </w:r>
            <w:r>
              <w:rPr>
                <w:rFonts w:hint="eastAsia" w:ascii="仿宋" w:hAnsi="仿宋" w:eastAsia="仿宋"/>
                <w:bCs/>
                <w:highlight w:val="none"/>
              </w:rPr>
              <w:t>%，第二年同期无质量问题付至合同价款的</w:t>
            </w:r>
            <w:r>
              <w:rPr>
                <w:rFonts w:hint="eastAsia" w:ascii="仿宋" w:hAnsi="仿宋" w:eastAsia="仿宋"/>
                <w:bCs/>
                <w:highlight w:val="none"/>
                <w:lang w:val="en-US" w:eastAsia="zh-CN"/>
              </w:rPr>
              <w:t>90</w:t>
            </w:r>
            <w:r>
              <w:rPr>
                <w:rFonts w:hint="eastAsia" w:ascii="仿宋" w:hAnsi="仿宋" w:eastAsia="仿宋"/>
                <w:bCs/>
                <w:highlight w:val="none"/>
              </w:rPr>
              <w:t>%，第三年付清余款。（根据采购人要求开</w:t>
            </w:r>
            <w:r>
              <w:rPr>
                <w:rFonts w:hint="eastAsia" w:ascii="仿宋" w:hAnsi="仿宋" w:eastAsia="仿宋"/>
                <w:bCs/>
                <w:highlight w:val="none"/>
                <w:lang w:val="en-US" w:eastAsia="zh-CN"/>
              </w:rPr>
              <w:t>具</w:t>
            </w:r>
            <w:r>
              <w:rPr>
                <w:rFonts w:hint="eastAsia" w:ascii="仿宋" w:hAnsi="仿宋" w:eastAsia="仿宋"/>
                <w:bCs/>
                <w:highlight w:val="none"/>
              </w:rPr>
              <w:t>发票）</w:t>
            </w:r>
          </w:p>
        </w:tc>
      </w:tr>
      <w:tr w14:paraId="4FB7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8" w:type="dxa"/>
            <w:noWrap w:val="0"/>
            <w:vAlign w:val="center"/>
          </w:tcPr>
          <w:p w14:paraId="33A5D5C4">
            <w:pPr>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8233" w:type="dxa"/>
            <w:noWrap w:val="0"/>
            <w:vAlign w:val="center"/>
          </w:tcPr>
          <w:p w14:paraId="4C1FBE14">
            <w:pPr>
              <w:rPr>
                <w:rFonts w:hint="eastAsia" w:ascii="仿宋" w:hAnsi="仿宋" w:eastAsia="仿宋"/>
                <w:bCs/>
              </w:rPr>
            </w:pPr>
            <w:r>
              <w:rPr>
                <w:rFonts w:hint="eastAsia" w:ascii="仿宋" w:hAnsi="仿宋" w:eastAsia="仿宋"/>
                <w:bCs/>
              </w:rPr>
              <w:t>质保期：3年。</w:t>
            </w:r>
          </w:p>
        </w:tc>
      </w:tr>
      <w:tr w14:paraId="181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8" w:type="dxa"/>
            <w:noWrap w:val="0"/>
            <w:vAlign w:val="center"/>
          </w:tcPr>
          <w:p w14:paraId="07B18DFE">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8233" w:type="dxa"/>
            <w:noWrap w:val="0"/>
            <w:vAlign w:val="center"/>
          </w:tcPr>
          <w:p w14:paraId="43F2C150">
            <w:pPr>
              <w:rPr>
                <w:rFonts w:hint="eastAsia" w:ascii="仿宋" w:hAnsi="仿宋" w:eastAsia="仿宋" w:cs="宋体"/>
              </w:rPr>
            </w:pPr>
            <w:r>
              <w:rPr>
                <w:rFonts w:hint="eastAsia" w:ascii="仿宋" w:hAnsi="仿宋" w:eastAsia="仿宋"/>
                <w:bCs/>
              </w:rPr>
              <w:t>质量要求：合格，符合国家及行业相关规范和标准。</w:t>
            </w:r>
          </w:p>
        </w:tc>
      </w:tr>
      <w:tr w14:paraId="2510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4A5C9305">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8233" w:type="dxa"/>
            <w:noWrap w:val="0"/>
            <w:vAlign w:val="center"/>
          </w:tcPr>
          <w:p w14:paraId="0B751DA1">
            <w:pPr>
              <w:rPr>
                <w:rFonts w:hint="eastAsia" w:ascii="仿宋" w:hAnsi="仿宋" w:eastAsia="仿宋" w:cs="宋体"/>
              </w:rPr>
            </w:pPr>
            <w:r>
              <w:rPr>
                <w:rFonts w:hint="eastAsia" w:ascii="仿宋" w:hAnsi="仿宋" w:eastAsia="仿宋"/>
                <w:bCs/>
              </w:rPr>
              <w:t>验收标准：按国家行业标准验收。</w:t>
            </w:r>
          </w:p>
        </w:tc>
      </w:tr>
      <w:tr w14:paraId="618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5289D415">
            <w:pPr>
              <w:jc w:val="center"/>
              <w:rPr>
                <w:rFonts w:hint="default" w:ascii="仿宋" w:hAnsi="仿宋" w:eastAsia="仿宋"/>
                <w:szCs w:val="21"/>
                <w:lang w:val="en-US" w:eastAsia="zh-CN"/>
              </w:rPr>
            </w:pPr>
            <w:r>
              <w:rPr>
                <w:rFonts w:hint="eastAsia" w:ascii="仿宋" w:hAnsi="仿宋" w:eastAsia="仿宋"/>
                <w:szCs w:val="21"/>
                <w:lang w:val="en-US" w:eastAsia="zh-CN"/>
              </w:rPr>
              <w:t>12</w:t>
            </w:r>
          </w:p>
        </w:tc>
        <w:tc>
          <w:tcPr>
            <w:tcW w:w="8233" w:type="dxa"/>
            <w:noWrap w:val="0"/>
            <w:vAlign w:val="center"/>
          </w:tcPr>
          <w:p w14:paraId="3B71594C">
            <w:pPr>
              <w:rPr>
                <w:rFonts w:hint="eastAsia" w:ascii="仿宋" w:hAnsi="仿宋" w:eastAsia="仿宋"/>
                <w:bCs/>
                <w:szCs w:val="21"/>
              </w:rPr>
            </w:pPr>
            <w:r>
              <w:rPr>
                <w:rFonts w:hint="eastAsia" w:ascii="仿宋" w:hAnsi="仿宋" w:eastAsia="仿宋" w:cs="宋体"/>
              </w:rPr>
              <w:t>竞争性磋商文件的获取：详见“第一章  竞争性磋商公告”要求。</w:t>
            </w:r>
          </w:p>
        </w:tc>
      </w:tr>
      <w:tr w14:paraId="166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8" w:type="dxa"/>
            <w:noWrap w:val="0"/>
            <w:vAlign w:val="center"/>
          </w:tcPr>
          <w:p w14:paraId="36D7B71A">
            <w:pPr>
              <w:jc w:val="center"/>
              <w:rPr>
                <w:rFonts w:hint="default" w:ascii="仿宋" w:hAnsi="仿宋" w:eastAsia="仿宋"/>
                <w:szCs w:val="21"/>
                <w:lang w:val="en-US" w:eastAsia="zh-CN"/>
              </w:rPr>
            </w:pPr>
            <w:r>
              <w:rPr>
                <w:rFonts w:hint="eastAsia" w:ascii="仿宋" w:hAnsi="仿宋" w:eastAsia="仿宋"/>
                <w:szCs w:val="21"/>
                <w:lang w:val="en-US" w:eastAsia="zh-CN"/>
              </w:rPr>
              <w:t>13</w:t>
            </w:r>
          </w:p>
        </w:tc>
        <w:tc>
          <w:tcPr>
            <w:tcW w:w="8233" w:type="dxa"/>
            <w:noWrap w:val="0"/>
            <w:vAlign w:val="center"/>
          </w:tcPr>
          <w:p w14:paraId="17CC6204">
            <w:pPr>
              <w:rPr>
                <w:rFonts w:hint="eastAsia" w:ascii="仿宋" w:hAnsi="仿宋" w:eastAsia="仿宋"/>
                <w:szCs w:val="21"/>
                <w:u w:val="single"/>
                <w:lang w:val="en-US" w:eastAsia="zh-CN"/>
              </w:rPr>
            </w:pPr>
            <w:r>
              <w:rPr>
                <w:rFonts w:hint="eastAsia" w:ascii="仿宋" w:hAnsi="仿宋" w:eastAsia="仿宋" w:cs="宋体"/>
              </w:rPr>
              <w:t>磋商保证金：</w:t>
            </w:r>
            <w:r>
              <w:rPr>
                <w:rFonts w:hint="eastAsia" w:ascii="仿宋" w:hAnsi="仿宋" w:eastAsia="仿宋" w:cs="宋体"/>
                <w:lang w:val="en-US" w:eastAsia="zh-CN"/>
              </w:rPr>
              <w:t>无</w:t>
            </w:r>
          </w:p>
        </w:tc>
      </w:tr>
      <w:tr w14:paraId="6655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0"/>
            <w:vAlign w:val="center"/>
          </w:tcPr>
          <w:p w14:paraId="7A314C6A">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14</w:t>
            </w:r>
          </w:p>
        </w:tc>
        <w:tc>
          <w:tcPr>
            <w:tcW w:w="8233" w:type="dxa"/>
            <w:noWrap w:val="0"/>
            <w:vAlign w:val="center"/>
          </w:tcPr>
          <w:p w14:paraId="064221B3">
            <w:pPr>
              <w:spacing w:line="430" w:lineRule="exact"/>
              <w:rPr>
                <w:rFonts w:hint="eastAsia" w:ascii="仿宋" w:hAnsi="仿宋" w:eastAsia="仿宋" w:cs="宋体"/>
              </w:rPr>
            </w:pPr>
            <w:r>
              <w:rPr>
                <w:rFonts w:hint="eastAsia" w:ascii="仿宋" w:hAnsi="仿宋" w:eastAsia="仿宋" w:cs="宋体"/>
              </w:rPr>
              <w:t>响应文件份数：</w:t>
            </w:r>
          </w:p>
          <w:p w14:paraId="3FFFB5C8">
            <w:pPr>
              <w:spacing w:line="430" w:lineRule="exact"/>
              <w:rPr>
                <w:rFonts w:hint="eastAsia" w:ascii="仿宋" w:hAnsi="仿宋" w:eastAsia="仿宋"/>
              </w:rPr>
            </w:pPr>
            <w:r>
              <w:rPr>
                <w:rFonts w:hint="eastAsia" w:ascii="仿宋" w:hAnsi="仿宋" w:eastAsia="仿宋" w:cs="宋体"/>
              </w:rPr>
              <w:t>电子响应文件：壹份加密电子响应文件(*.ZZTF格式)上传至郑州公共资源电子招投标交易平台（https://zzggzy.zhengzhou.gov.cn）；</w:t>
            </w:r>
          </w:p>
        </w:tc>
      </w:tr>
      <w:tr w14:paraId="7A6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8" w:type="dxa"/>
            <w:noWrap w:val="0"/>
            <w:vAlign w:val="center"/>
          </w:tcPr>
          <w:p w14:paraId="0617D521">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15</w:t>
            </w:r>
          </w:p>
        </w:tc>
        <w:tc>
          <w:tcPr>
            <w:tcW w:w="8233" w:type="dxa"/>
            <w:noWrap w:val="0"/>
            <w:vAlign w:val="center"/>
          </w:tcPr>
          <w:p w14:paraId="734D5712">
            <w:pPr>
              <w:spacing w:line="430" w:lineRule="exact"/>
              <w:rPr>
                <w:rFonts w:hint="eastAsia" w:ascii="仿宋" w:hAnsi="仿宋" w:eastAsia="仿宋"/>
                <w:highlight w:val="none"/>
              </w:rPr>
            </w:pPr>
            <w:r>
              <w:rPr>
                <w:rFonts w:hint="eastAsia" w:ascii="仿宋" w:hAnsi="仿宋" w:eastAsia="仿宋"/>
                <w:highlight w:val="none"/>
              </w:rPr>
              <w:t>响应文件递交地点及</w:t>
            </w:r>
            <w:r>
              <w:rPr>
                <w:rFonts w:hint="eastAsia" w:ascii="仿宋" w:hAnsi="仿宋" w:eastAsia="仿宋" w:cs="宋体"/>
                <w:highlight w:val="none"/>
              </w:rPr>
              <w:t>提交截止时间</w:t>
            </w:r>
            <w:r>
              <w:rPr>
                <w:rFonts w:hint="eastAsia" w:ascii="仿宋" w:hAnsi="仿宋" w:eastAsia="仿宋"/>
                <w:highlight w:val="none"/>
              </w:rPr>
              <w:t>：</w:t>
            </w:r>
          </w:p>
          <w:p w14:paraId="31F0BC18">
            <w:pPr>
              <w:spacing w:line="430" w:lineRule="exact"/>
              <w:rPr>
                <w:rFonts w:hint="eastAsia" w:ascii="仿宋" w:hAnsi="仿宋" w:eastAsia="仿宋" w:cs="宋体"/>
                <w:highlight w:val="none"/>
              </w:rPr>
            </w:pPr>
            <w:r>
              <w:rPr>
                <w:rFonts w:hint="eastAsia" w:ascii="仿宋" w:hAnsi="仿宋" w:eastAsia="仿宋" w:cs="宋体"/>
                <w:highlight w:val="none"/>
              </w:rPr>
              <w:t>加密版电子响应文件递交地点：郑州市公共资源交易中心（https://zzggzy.zhengzhou.gov.cn）电子交易平台；备注：（1）电子响应文件（.ZZTF格式）须在响应文件提交截止时间前通过“郑州市公共资源交易中心（https://zzggzy.zhengzhou.gov.cn）”电子交易平台加密上传；（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45B6862C">
            <w:pPr>
              <w:spacing w:line="430" w:lineRule="exact"/>
              <w:rPr>
                <w:rFonts w:hint="eastAsia" w:ascii="仿宋" w:hAnsi="仿宋" w:eastAsia="仿宋"/>
                <w:highlight w:val="none"/>
              </w:rPr>
            </w:pPr>
            <w:r>
              <w:rPr>
                <w:rFonts w:hint="eastAsia" w:ascii="仿宋" w:hAnsi="仿宋" w:eastAsia="仿宋" w:cs="宋体"/>
                <w:highlight w:val="none"/>
              </w:rPr>
              <w:t>时间（北京时间）：</w:t>
            </w:r>
            <w:r>
              <w:rPr>
                <w:rFonts w:hint="eastAsia" w:ascii="仿宋" w:hAnsi="仿宋" w:eastAsia="仿宋" w:cs="宋体"/>
                <w:highlight w:val="none"/>
                <w:lang w:eastAsia="zh-CN"/>
              </w:rPr>
              <w:t>2025</w:t>
            </w:r>
            <w:r>
              <w:rPr>
                <w:rFonts w:hint="eastAsia" w:ascii="仿宋" w:hAnsi="仿宋" w:eastAsia="仿宋" w:cs="宋体"/>
                <w:highlight w:val="none"/>
              </w:rPr>
              <w:t>年</w:t>
            </w:r>
            <w:r>
              <w:rPr>
                <w:rFonts w:hint="eastAsia" w:ascii="仿宋" w:hAnsi="仿宋" w:eastAsia="仿宋" w:cs="宋体"/>
                <w:highlight w:val="none"/>
                <w:lang w:val="en-US" w:eastAsia="zh-CN"/>
              </w:rPr>
              <w:t>10月11日</w:t>
            </w:r>
            <w:r>
              <w:rPr>
                <w:rFonts w:hint="eastAsia" w:ascii="仿宋" w:hAnsi="仿宋" w:eastAsia="仿宋" w:cs="宋体"/>
                <w:highlight w:val="none"/>
              </w:rPr>
              <w:t>1</w:t>
            </w:r>
            <w:r>
              <w:rPr>
                <w:rFonts w:hint="eastAsia" w:ascii="仿宋" w:hAnsi="仿宋" w:eastAsia="仿宋" w:cs="宋体"/>
                <w:highlight w:val="none"/>
                <w:lang w:val="en-US" w:eastAsia="zh-CN"/>
              </w:rPr>
              <w:t>0</w:t>
            </w:r>
            <w:r>
              <w:rPr>
                <w:rFonts w:hint="eastAsia" w:ascii="仿宋" w:hAnsi="仿宋" w:eastAsia="仿宋" w:cs="宋体"/>
                <w:highlight w:val="none"/>
              </w:rPr>
              <w:t>时00分。</w:t>
            </w:r>
          </w:p>
        </w:tc>
      </w:tr>
      <w:tr w14:paraId="5C9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71C709FD">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8233" w:type="dxa"/>
            <w:noWrap w:val="0"/>
            <w:vAlign w:val="center"/>
          </w:tcPr>
          <w:p w14:paraId="5BD4FA5F">
            <w:pPr>
              <w:spacing w:line="430" w:lineRule="exact"/>
              <w:rPr>
                <w:rFonts w:ascii="仿宋" w:hAnsi="仿宋" w:eastAsia="仿宋"/>
                <w:bCs/>
                <w:szCs w:val="21"/>
                <w:highlight w:val="none"/>
              </w:rPr>
            </w:pPr>
            <w:r>
              <w:rPr>
                <w:rFonts w:hint="eastAsia" w:ascii="仿宋" w:hAnsi="仿宋" w:eastAsia="仿宋"/>
                <w:szCs w:val="21"/>
                <w:highlight w:val="none"/>
              </w:rPr>
              <w:t>响应文件开启时间：</w:t>
            </w:r>
            <w:r>
              <w:rPr>
                <w:rFonts w:hint="eastAsia" w:ascii="仿宋" w:hAnsi="仿宋" w:eastAsia="仿宋"/>
                <w:szCs w:val="21"/>
                <w:highlight w:val="none"/>
                <w:lang w:eastAsia="zh-CN"/>
              </w:rPr>
              <w:t>2025</w:t>
            </w:r>
            <w:r>
              <w:rPr>
                <w:rFonts w:hint="eastAsia" w:ascii="仿宋" w:hAnsi="仿宋" w:eastAsia="仿宋"/>
                <w:szCs w:val="21"/>
                <w:highlight w:val="none"/>
              </w:rPr>
              <w:t>年</w:t>
            </w:r>
            <w:r>
              <w:rPr>
                <w:rFonts w:hint="eastAsia" w:ascii="仿宋" w:hAnsi="仿宋" w:eastAsia="仿宋"/>
                <w:szCs w:val="21"/>
                <w:highlight w:val="none"/>
                <w:lang w:val="en-US" w:eastAsia="zh-CN"/>
              </w:rPr>
              <w:t>10月11日10</w:t>
            </w:r>
            <w:r>
              <w:rPr>
                <w:rFonts w:hint="eastAsia" w:ascii="仿宋" w:hAnsi="仿宋" w:eastAsia="仿宋"/>
                <w:szCs w:val="21"/>
                <w:highlight w:val="none"/>
              </w:rPr>
              <w:t>时00分（北京时间）</w:t>
            </w:r>
          </w:p>
          <w:p w14:paraId="346518F7">
            <w:pPr>
              <w:spacing w:line="430" w:lineRule="exact"/>
              <w:rPr>
                <w:rFonts w:hint="eastAsia" w:ascii="仿宋" w:hAnsi="仿宋" w:eastAsia="仿宋"/>
                <w:bCs/>
                <w:szCs w:val="21"/>
                <w:highlight w:val="none"/>
              </w:rPr>
            </w:pPr>
            <w:r>
              <w:rPr>
                <w:rFonts w:hint="eastAsia" w:ascii="仿宋" w:hAnsi="仿宋" w:eastAsia="仿宋"/>
                <w:szCs w:val="21"/>
                <w:highlight w:val="none"/>
              </w:rPr>
              <w:t>响应文件开启</w:t>
            </w:r>
            <w:r>
              <w:rPr>
                <w:rFonts w:hint="eastAsia" w:ascii="仿宋" w:hAnsi="仿宋" w:eastAsia="仿宋"/>
                <w:bCs/>
                <w:szCs w:val="21"/>
                <w:highlight w:val="none"/>
              </w:rPr>
              <w:t>地点：</w:t>
            </w:r>
            <w:r>
              <w:rPr>
                <w:rFonts w:hint="eastAsia" w:ascii="仿宋" w:hAnsi="仿宋" w:eastAsia="仿宋" w:cs="宋体"/>
                <w:highlight w:val="none"/>
              </w:rPr>
              <w:t>郑州市公共资源交易中心门户网站远程开标大厅（https://zzggzy.zhengzhou.gov.cn/BidOpening/）</w:t>
            </w:r>
          </w:p>
        </w:tc>
      </w:tr>
      <w:tr w14:paraId="627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8" w:type="dxa"/>
            <w:noWrap w:val="0"/>
            <w:vAlign w:val="center"/>
          </w:tcPr>
          <w:p w14:paraId="60C9ACC3">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17</w:t>
            </w:r>
          </w:p>
        </w:tc>
        <w:tc>
          <w:tcPr>
            <w:tcW w:w="8233" w:type="dxa"/>
            <w:noWrap w:val="0"/>
            <w:vAlign w:val="center"/>
          </w:tcPr>
          <w:p w14:paraId="66D71242">
            <w:pPr>
              <w:spacing w:line="360" w:lineRule="auto"/>
              <w:rPr>
                <w:rFonts w:ascii="仿宋" w:hAnsi="仿宋" w:eastAsia="仿宋" w:cs="宋体"/>
                <w:szCs w:val="21"/>
              </w:rPr>
            </w:pPr>
            <w:r>
              <w:rPr>
                <w:rFonts w:hint="eastAsia" w:ascii="仿宋" w:hAnsi="仿宋" w:eastAsia="仿宋"/>
                <w:bCs/>
                <w:szCs w:val="28"/>
              </w:rPr>
              <w:t>响应文件部分格式</w:t>
            </w:r>
            <w:r>
              <w:rPr>
                <w:rFonts w:hint="eastAsia" w:ascii="仿宋" w:hAnsi="仿宋" w:eastAsia="仿宋" w:cs="宋体"/>
                <w:szCs w:val="21"/>
              </w:rPr>
              <w:t>中要求签字、盖章：</w:t>
            </w:r>
          </w:p>
          <w:p w14:paraId="638F9937">
            <w:pPr>
              <w:numPr>
                <w:ilvl w:val="0"/>
                <w:numId w:val="21"/>
              </w:numPr>
              <w:spacing w:line="360" w:lineRule="auto"/>
              <w:rPr>
                <w:rFonts w:hint="eastAsia" w:ascii="仿宋" w:hAnsi="仿宋" w:eastAsia="仿宋" w:cs="宋体"/>
                <w:szCs w:val="21"/>
              </w:rPr>
            </w:pPr>
            <w:r>
              <w:rPr>
                <w:rFonts w:hint="eastAsia" w:ascii="仿宋" w:hAnsi="仿宋" w:eastAsia="仿宋" w:cs="宋体"/>
                <w:szCs w:val="21"/>
              </w:rPr>
              <w:t>所有要求供应商盖章的地方可以是供应商的电子公章（若未加盖供应商电子公章的，可以在纸质文件上加盖公章后扫描上传）</w:t>
            </w:r>
          </w:p>
          <w:p w14:paraId="78556D22">
            <w:pPr>
              <w:numPr>
                <w:ilvl w:val="0"/>
                <w:numId w:val="21"/>
              </w:numPr>
              <w:spacing w:line="360" w:lineRule="auto"/>
              <w:rPr>
                <w:rFonts w:hint="eastAsia" w:ascii="仿宋" w:hAnsi="仿宋" w:eastAsia="仿宋"/>
                <w:szCs w:val="21"/>
              </w:rPr>
            </w:pPr>
            <w:r>
              <w:rPr>
                <w:rFonts w:hint="eastAsia" w:ascii="仿宋" w:hAnsi="仿宋" w:eastAsia="仿宋" w:cs="宋体"/>
                <w:szCs w:val="21"/>
              </w:rPr>
              <w:t>所有要求法定代表人或委托代理人签字或盖章的地方可以是电子签章或电子手写签名（若未加盖法定代表人或委托代理人电子签章或电子手写签名的，可以在纸质文件上签字或盖章后扫描上传）</w:t>
            </w:r>
          </w:p>
        </w:tc>
      </w:tr>
      <w:tr w14:paraId="0A2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8" w:type="dxa"/>
            <w:noWrap w:val="0"/>
            <w:vAlign w:val="center"/>
          </w:tcPr>
          <w:p w14:paraId="21B2FA31">
            <w:pPr>
              <w:spacing w:line="360" w:lineRule="auto"/>
              <w:jc w:val="center"/>
              <w:rPr>
                <w:rFonts w:hint="eastAsia" w:ascii="仿宋" w:hAnsi="仿宋" w:eastAsia="仿宋"/>
                <w:szCs w:val="21"/>
              </w:rPr>
            </w:pPr>
            <w:r>
              <w:rPr>
                <w:rFonts w:hint="eastAsia" w:ascii="仿宋" w:hAnsi="仿宋" w:eastAsia="仿宋"/>
                <w:szCs w:val="21"/>
              </w:rPr>
              <w:t>15</w:t>
            </w:r>
          </w:p>
        </w:tc>
        <w:tc>
          <w:tcPr>
            <w:tcW w:w="8233" w:type="dxa"/>
            <w:noWrap w:val="0"/>
            <w:vAlign w:val="center"/>
          </w:tcPr>
          <w:p w14:paraId="61ABAC29">
            <w:pPr>
              <w:spacing w:line="430" w:lineRule="exact"/>
              <w:rPr>
                <w:rFonts w:hint="eastAsia" w:ascii="仿宋" w:hAnsi="仿宋" w:eastAsia="仿宋" w:cs="宋体"/>
                <w:bCs/>
                <w:szCs w:val="21"/>
              </w:rPr>
            </w:pPr>
            <w:r>
              <w:rPr>
                <w:rFonts w:hint="eastAsia" w:ascii="仿宋" w:hAnsi="仿宋" w:eastAsia="仿宋" w:cs="宋体"/>
                <w:bCs/>
                <w:szCs w:val="21"/>
              </w:rPr>
              <w:t>根据财库</w:t>
            </w:r>
            <w:r>
              <w:rPr>
                <w:rFonts w:hint="eastAsia" w:ascii="仿宋" w:hAnsi="仿宋" w:eastAsia="仿宋" w:cs="宋体"/>
              </w:rPr>
              <w:t>〔2016〕</w:t>
            </w:r>
            <w:r>
              <w:rPr>
                <w:rFonts w:hint="eastAsia" w:ascii="仿宋" w:hAnsi="仿宋" w:eastAsia="仿宋" w:cs="宋体"/>
                <w:bCs/>
                <w:szCs w:val="21"/>
              </w:rPr>
              <w:t>125号文的要求，代理机构将查询供应商信用记录。</w:t>
            </w:r>
          </w:p>
          <w:p w14:paraId="650582EB">
            <w:pPr>
              <w:spacing w:line="430" w:lineRule="exact"/>
              <w:rPr>
                <w:rFonts w:hint="eastAsia" w:ascii="仿宋" w:hAnsi="仿宋" w:eastAsia="仿宋" w:cs="宋体"/>
                <w:bCs/>
                <w:szCs w:val="21"/>
              </w:rPr>
            </w:pPr>
            <w:r>
              <w:rPr>
                <w:rFonts w:hint="eastAsia" w:ascii="仿宋" w:hAnsi="仿宋" w:eastAsia="仿宋" w:cs="宋体"/>
                <w:bCs/>
                <w:szCs w:val="21"/>
              </w:rPr>
              <w:t>1.信用信息查询渠道：信用中国网站（www.creditchina.gov.cn）、中国政府采购网（http://www.ccgp.gov.cn)。</w:t>
            </w:r>
          </w:p>
          <w:p w14:paraId="0AAC0462">
            <w:pPr>
              <w:spacing w:line="430" w:lineRule="exact"/>
              <w:rPr>
                <w:rFonts w:hint="eastAsia" w:ascii="仿宋" w:hAnsi="仿宋" w:eastAsia="仿宋" w:cs="宋体"/>
                <w:bCs/>
                <w:szCs w:val="21"/>
              </w:rPr>
            </w:pPr>
            <w:r>
              <w:rPr>
                <w:rFonts w:hint="eastAsia" w:ascii="仿宋" w:hAnsi="仿宋" w:eastAsia="仿宋" w:cs="宋体"/>
                <w:bCs/>
                <w:szCs w:val="21"/>
              </w:rPr>
              <w:t>2.信用信息查询截止时点：同响应文件提交截止时间，由代理机构查询供应商截止到响应文件截止时间的信用信息记录。</w:t>
            </w:r>
          </w:p>
          <w:p w14:paraId="0E06B7BD">
            <w:pPr>
              <w:spacing w:line="430" w:lineRule="exact"/>
              <w:rPr>
                <w:rFonts w:hint="eastAsia" w:ascii="仿宋" w:hAnsi="仿宋" w:eastAsia="仿宋" w:cs="宋体"/>
                <w:bCs/>
                <w:szCs w:val="21"/>
              </w:rPr>
            </w:pPr>
            <w:r>
              <w:rPr>
                <w:rFonts w:hint="eastAsia" w:ascii="仿宋" w:hAnsi="仿宋" w:eastAsia="仿宋" w:cs="宋体"/>
                <w:bCs/>
                <w:szCs w:val="21"/>
              </w:rPr>
              <w:t>3.信用信息查询记录和证据留存的具体方式：代理机构查询的信用信息记录将以网页打印稿形式与其他采购文件一并保存。</w:t>
            </w:r>
          </w:p>
          <w:p w14:paraId="55193377">
            <w:pPr>
              <w:wordWrap w:val="0"/>
              <w:spacing w:line="360" w:lineRule="auto"/>
              <w:rPr>
                <w:rFonts w:hint="eastAsia" w:ascii="仿宋" w:hAnsi="仿宋" w:eastAsia="仿宋" w:cs="宋体"/>
                <w:bCs/>
                <w:szCs w:val="21"/>
              </w:rPr>
            </w:pPr>
            <w:r>
              <w:rPr>
                <w:rFonts w:hint="eastAsia" w:ascii="仿宋" w:hAnsi="仿宋" w:eastAsia="仿宋" w:cs="宋体"/>
                <w:bCs/>
                <w:szCs w:val="21"/>
              </w:rPr>
              <w:t>4.信用信息的使用规则：如供应商被信用中国网站（www.creditchina.gov.cn）列入失信被执行人或重大税收违法失信主体，或被中国政府采购网（www.ccgp.gov.cn）列入政府采购严重违法失信行为记录名单，则其响应文件将被拒绝。</w:t>
            </w:r>
          </w:p>
          <w:p w14:paraId="663CE4EF">
            <w:pPr>
              <w:spacing w:line="430" w:lineRule="exact"/>
              <w:rPr>
                <w:rFonts w:hint="eastAsia" w:ascii="仿宋" w:hAnsi="仿宋" w:eastAsia="仿宋" w:cs="宋体"/>
                <w:bCs/>
                <w:szCs w:val="21"/>
              </w:rPr>
            </w:pPr>
            <w:r>
              <w:rPr>
                <w:rFonts w:hint="eastAsia" w:ascii="仿宋" w:hAnsi="仿宋" w:eastAsia="仿宋" w:cs="宋体"/>
                <w:bCs/>
                <w:szCs w:val="21"/>
              </w:rPr>
              <w:t>响应文件中不附或少附相关查询页，不应视为无效文件，最终以代理机构查询的信用记录作为评审依据。</w:t>
            </w:r>
          </w:p>
          <w:p w14:paraId="10755613">
            <w:pPr>
              <w:spacing w:line="430" w:lineRule="exact"/>
              <w:rPr>
                <w:rFonts w:hint="eastAsia" w:ascii="仿宋" w:hAnsi="仿宋" w:eastAsia="仿宋"/>
                <w:bCs/>
                <w:szCs w:val="21"/>
              </w:rPr>
            </w:pPr>
            <w:r>
              <w:rPr>
                <w:rFonts w:hint="eastAsia" w:ascii="仿宋" w:hAnsi="仿宋" w:eastAsia="仿宋" w:cs="宋体"/>
                <w:bCs/>
                <w:szCs w:val="21"/>
              </w:rPr>
              <w:t>代理机构查询之后，网站信息发生的任何变更均不再作为评审依据，供应商自行提供的与代理机构查询信息不一致的其他证明材料亦不作为评审依据。</w:t>
            </w:r>
          </w:p>
        </w:tc>
      </w:tr>
      <w:tr w14:paraId="7A7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8" w:type="dxa"/>
            <w:noWrap w:val="0"/>
            <w:vAlign w:val="center"/>
          </w:tcPr>
          <w:p w14:paraId="3BFA6DCF">
            <w:pPr>
              <w:jc w:val="center"/>
              <w:rPr>
                <w:rFonts w:hint="eastAsia" w:ascii="仿宋" w:hAnsi="仿宋" w:eastAsia="仿宋"/>
                <w:szCs w:val="21"/>
              </w:rPr>
            </w:pPr>
            <w:r>
              <w:rPr>
                <w:rFonts w:hint="eastAsia" w:ascii="仿宋" w:hAnsi="仿宋" w:eastAsia="仿宋"/>
                <w:szCs w:val="21"/>
              </w:rPr>
              <w:t>16</w:t>
            </w:r>
          </w:p>
        </w:tc>
        <w:tc>
          <w:tcPr>
            <w:tcW w:w="8233" w:type="dxa"/>
            <w:noWrap w:val="0"/>
            <w:vAlign w:val="center"/>
          </w:tcPr>
          <w:p w14:paraId="46C06DFE">
            <w:pPr>
              <w:spacing w:before="72" w:beforeLines="30" w:after="72" w:afterLines="30"/>
              <w:jc w:val="left"/>
              <w:rPr>
                <w:rFonts w:hint="eastAsia" w:ascii="仿宋" w:hAnsi="仿宋" w:eastAsia="仿宋"/>
                <w:bCs/>
                <w:szCs w:val="21"/>
              </w:rPr>
            </w:pPr>
            <w:r>
              <w:rPr>
                <w:rFonts w:hint="eastAsia" w:ascii="仿宋" w:hAnsi="仿宋" w:eastAsia="仿宋"/>
                <w:szCs w:val="21"/>
              </w:rPr>
              <w:t>履约保证金：无，成交后成交人向采购人提供履约承诺书。</w:t>
            </w:r>
          </w:p>
        </w:tc>
      </w:tr>
      <w:tr w14:paraId="324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8A3B7B8">
            <w:pPr>
              <w:spacing w:line="360" w:lineRule="auto"/>
              <w:jc w:val="center"/>
              <w:rPr>
                <w:rFonts w:ascii="仿宋" w:hAnsi="仿宋" w:eastAsia="仿宋"/>
                <w:szCs w:val="21"/>
              </w:rPr>
            </w:pPr>
            <w:r>
              <w:rPr>
                <w:rFonts w:hint="eastAsia" w:ascii="仿宋" w:hAnsi="仿宋" w:eastAsia="仿宋"/>
                <w:szCs w:val="21"/>
              </w:rPr>
              <w:t>17</w:t>
            </w:r>
          </w:p>
        </w:tc>
        <w:tc>
          <w:tcPr>
            <w:tcW w:w="8233" w:type="dxa"/>
            <w:noWrap w:val="0"/>
            <w:vAlign w:val="top"/>
          </w:tcPr>
          <w:p w14:paraId="303E695C">
            <w:pPr>
              <w:spacing w:line="360" w:lineRule="auto"/>
              <w:jc w:val="left"/>
              <w:rPr>
                <w:rFonts w:hint="eastAsia" w:ascii="仿宋" w:hAnsi="仿宋" w:eastAsia="仿宋" w:cs="宋体"/>
              </w:rPr>
            </w:pPr>
            <w:r>
              <w:rPr>
                <w:rFonts w:hint="eastAsia" w:ascii="仿宋" w:hAnsi="仿宋" w:eastAsia="仿宋" w:cs="宋体"/>
              </w:rPr>
              <w:t>代理服务费：</w:t>
            </w:r>
          </w:p>
          <w:p w14:paraId="3357934B">
            <w:pPr>
              <w:spacing w:line="360" w:lineRule="auto"/>
              <w:jc w:val="left"/>
              <w:rPr>
                <w:rFonts w:hint="eastAsia" w:ascii="仿宋" w:hAnsi="仿宋" w:eastAsia="仿宋" w:cs="宋体"/>
              </w:rPr>
            </w:pPr>
            <w:r>
              <w:rPr>
                <w:rFonts w:hint="eastAsia" w:ascii="仿宋" w:hAnsi="仿宋" w:eastAsia="仿宋" w:cs="宋体"/>
              </w:rPr>
              <w:t>1.代理服务费依据：依据河南省招标投标协会关于印发《河南省招标代理服务收费标准》的通知（豫招协[2023]002号）的规定收取，</w:t>
            </w:r>
            <w:r>
              <w:rPr>
                <w:rFonts w:hint="eastAsia" w:ascii="仿宋" w:hAnsi="仿宋" w:eastAsia="仿宋" w:cs="宋体"/>
                <w:lang w:val="en-US" w:eastAsia="zh-CN"/>
              </w:rPr>
              <w:t>以最高限价为收费基数</w:t>
            </w:r>
            <w:r>
              <w:rPr>
                <w:rFonts w:hint="eastAsia" w:ascii="仿宋" w:hAnsi="仿宋" w:eastAsia="仿宋" w:cs="宋体"/>
              </w:rPr>
              <w:t>由成交人支付。</w:t>
            </w:r>
          </w:p>
          <w:p w14:paraId="7452B10B">
            <w:pPr>
              <w:spacing w:line="360" w:lineRule="auto"/>
              <w:jc w:val="left"/>
              <w:rPr>
                <w:rFonts w:hint="eastAsia" w:ascii="仿宋" w:hAnsi="仿宋" w:eastAsia="仿宋" w:cs="宋体"/>
              </w:rPr>
            </w:pPr>
            <w:r>
              <w:rPr>
                <w:rFonts w:hint="eastAsia" w:ascii="仿宋" w:hAnsi="仿宋" w:eastAsia="仿宋" w:cs="宋体"/>
              </w:rPr>
              <w:t>2.代理服务费金额（含税）：人民币：</w:t>
            </w:r>
            <w:r>
              <w:rPr>
                <w:rFonts w:hint="eastAsia" w:ascii="仿宋" w:hAnsi="仿宋" w:eastAsia="仿宋" w:cs="仿宋"/>
                <w:b w:val="0"/>
                <w:bCs w:val="0"/>
              </w:rPr>
              <w:t>¥12750.00</w:t>
            </w:r>
            <w:r>
              <w:rPr>
                <w:rFonts w:hint="eastAsia" w:ascii="仿宋" w:hAnsi="仿宋" w:eastAsia="仿宋" w:cs="宋体"/>
              </w:rPr>
              <w:t>元</w:t>
            </w:r>
          </w:p>
          <w:p w14:paraId="1AE13966">
            <w:pPr>
              <w:spacing w:line="360" w:lineRule="auto"/>
              <w:jc w:val="left"/>
              <w:rPr>
                <w:rFonts w:hint="eastAsia" w:ascii="仿宋" w:hAnsi="仿宋" w:eastAsia="仿宋" w:cs="宋体"/>
              </w:rPr>
            </w:pPr>
            <w:r>
              <w:rPr>
                <w:rFonts w:hint="eastAsia" w:ascii="仿宋" w:hAnsi="仿宋" w:eastAsia="仿宋" w:cs="宋体"/>
              </w:rPr>
              <w:t>成交服务费缴纳方式：以转账、电汇等非现金形式缴纳。</w:t>
            </w:r>
          </w:p>
          <w:p w14:paraId="682ECB1E">
            <w:pPr>
              <w:spacing w:line="360" w:lineRule="auto"/>
              <w:rPr>
                <w:rFonts w:hint="eastAsia" w:ascii="仿宋" w:hAnsi="仿宋" w:eastAsia="仿宋"/>
                <w:szCs w:val="21"/>
              </w:rPr>
            </w:pPr>
            <w:r>
              <w:rPr>
                <w:rFonts w:hint="eastAsia" w:ascii="仿宋" w:hAnsi="仿宋" w:eastAsia="仿宋"/>
                <w:szCs w:val="21"/>
              </w:rPr>
              <w:t>采购代理机构开户行：</w:t>
            </w:r>
            <w:r>
              <w:rPr>
                <w:rFonts w:hint="eastAsia" w:ascii="仿宋" w:hAnsi="仿宋" w:eastAsia="仿宋"/>
              </w:rPr>
              <w:t>交通银行股份有限公司郑州上街支行</w:t>
            </w:r>
          </w:p>
          <w:p w14:paraId="2D3B8BC9">
            <w:pPr>
              <w:spacing w:line="360" w:lineRule="auto"/>
              <w:rPr>
                <w:rFonts w:hint="eastAsia" w:ascii="仿宋" w:hAnsi="仿宋" w:eastAsia="仿宋"/>
                <w:szCs w:val="21"/>
              </w:rPr>
            </w:pPr>
            <w:r>
              <w:rPr>
                <w:rFonts w:hint="eastAsia" w:ascii="仿宋" w:hAnsi="仿宋" w:eastAsia="仿宋"/>
                <w:szCs w:val="21"/>
              </w:rPr>
              <w:t>采购代理机构开户名：郑州创新工程管理有限公司</w:t>
            </w:r>
          </w:p>
          <w:p w14:paraId="4443F7A0">
            <w:pPr>
              <w:spacing w:line="360" w:lineRule="auto"/>
              <w:jc w:val="left"/>
              <w:rPr>
                <w:rFonts w:hint="eastAsia" w:ascii="仿宋" w:hAnsi="仿宋" w:eastAsia="仿宋"/>
              </w:rPr>
            </w:pPr>
            <w:r>
              <w:rPr>
                <w:rFonts w:hint="eastAsia" w:ascii="仿宋" w:hAnsi="仿宋" w:eastAsia="仿宋"/>
                <w:szCs w:val="21"/>
              </w:rPr>
              <w:t>账号：411609999011003977643</w:t>
            </w:r>
          </w:p>
        </w:tc>
      </w:tr>
      <w:tr w14:paraId="0F6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D77F1EF">
            <w:pPr>
              <w:spacing w:line="360" w:lineRule="auto"/>
              <w:jc w:val="center"/>
              <w:rPr>
                <w:rFonts w:hint="eastAsia" w:ascii="仿宋" w:hAnsi="仿宋" w:eastAsia="仿宋" w:cs="宋体"/>
                <w:szCs w:val="21"/>
              </w:rPr>
            </w:pPr>
            <w:r>
              <w:rPr>
                <w:rFonts w:hint="eastAsia" w:ascii="仿宋" w:hAnsi="仿宋" w:eastAsia="仿宋" w:cs="宋体"/>
                <w:szCs w:val="21"/>
              </w:rPr>
              <w:t>18</w:t>
            </w:r>
          </w:p>
        </w:tc>
        <w:tc>
          <w:tcPr>
            <w:tcW w:w="8233" w:type="dxa"/>
            <w:noWrap w:val="0"/>
            <w:vAlign w:val="top"/>
          </w:tcPr>
          <w:p w14:paraId="2D3CB9C4">
            <w:pPr>
              <w:pStyle w:val="20"/>
              <w:rPr>
                <w:rFonts w:hint="eastAsia" w:ascii="仿宋" w:hAnsi="仿宋" w:eastAsia="仿宋" w:cs="宋体"/>
                <w:lang w:val="en-US" w:eastAsia="zh-CN"/>
              </w:rPr>
            </w:pPr>
            <w:r>
              <w:rPr>
                <w:rFonts w:hint="eastAsia" w:ascii="仿宋" w:hAnsi="仿宋" w:eastAsia="仿宋" w:cs="宋体"/>
                <w:lang w:val="en-US" w:eastAsia="zh-CN"/>
              </w:rPr>
              <w:t>磋商小组构成：3人</w:t>
            </w:r>
          </w:p>
          <w:p w14:paraId="60F0DC71">
            <w:pPr>
              <w:spacing w:line="360" w:lineRule="auto"/>
              <w:jc w:val="left"/>
              <w:rPr>
                <w:rFonts w:hint="eastAsia" w:ascii="仿宋" w:hAnsi="仿宋" w:eastAsia="仿宋" w:cs="宋体"/>
              </w:rPr>
            </w:pPr>
            <w:r>
              <w:rPr>
                <w:rFonts w:hint="eastAsia" w:ascii="仿宋" w:hAnsi="仿宋" w:eastAsia="仿宋" w:cs="宋体"/>
              </w:rPr>
              <w:t>评审专家确定方式：经济、技术专家不少于磋商小组组成的三分之二，按相关规定从河南省政府采购专家库中随机抽取。</w:t>
            </w:r>
          </w:p>
        </w:tc>
      </w:tr>
      <w:tr w14:paraId="441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8" w:type="dxa"/>
            <w:noWrap w:val="0"/>
            <w:vAlign w:val="center"/>
          </w:tcPr>
          <w:p w14:paraId="1B2741EE">
            <w:pPr>
              <w:spacing w:line="360" w:lineRule="auto"/>
              <w:jc w:val="center"/>
              <w:rPr>
                <w:rFonts w:ascii="仿宋" w:hAnsi="仿宋" w:eastAsia="仿宋"/>
                <w:szCs w:val="21"/>
              </w:rPr>
            </w:pPr>
            <w:r>
              <w:rPr>
                <w:rFonts w:hint="eastAsia" w:ascii="仿宋" w:hAnsi="仿宋" w:eastAsia="仿宋"/>
                <w:szCs w:val="21"/>
              </w:rPr>
              <w:t>19</w:t>
            </w:r>
          </w:p>
        </w:tc>
        <w:tc>
          <w:tcPr>
            <w:tcW w:w="8233" w:type="dxa"/>
            <w:noWrap w:val="0"/>
            <w:vAlign w:val="center"/>
          </w:tcPr>
          <w:p w14:paraId="32F099C9">
            <w:pPr>
              <w:spacing w:line="336" w:lineRule="auto"/>
              <w:rPr>
                <w:rFonts w:hint="eastAsia" w:ascii="仿宋" w:hAnsi="仿宋" w:eastAsia="仿宋"/>
              </w:rPr>
            </w:pPr>
            <w:r>
              <w:rPr>
                <w:rFonts w:hint="eastAsia" w:ascii="仿宋" w:hAnsi="仿宋" w:eastAsia="仿宋"/>
              </w:rPr>
              <w:t>本项目实行电子开评标，获取竞争性磋商文件后，请供应商在“郑州市公共资源交易中心网站（</w:t>
            </w:r>
            <w:r>
              <w:rPr>
                <w:rFonts w:hint="eastAsia" w:ascii="仿宋" w:hAnsi="仿宋" w:eastAsia="仿宋"/>
                <w:szCs w:val="21"/>
              </w:rPr>
              <w:t>https://zzggzy.zhengzhou.gov.cn</w:t>
            </w:r>
            <w:r>
              <w:rPr>
                <w:rFonts w:hint="eastAsia" w:ascii="仿宋" w:hAnsi="仿宋" w:eastAsia="仿宋"/>
              </w:rPr>
              <w:t>）”首页“办事指南”栏目中下载最新版本的“郑州投标文件制作工具及操作手册”，安装工具软件后，使用“文件查看工具”打开竞争性磋商文件认真阅读。制作电子响应文件时必须使用“投标文件制作软件”。</w:t>
            </w:r>
          </w:p>
          <w:p w14:paraId="5780F390">
            <w:pPr>
              <w:spacing w:line="430" w:lineRule="exact"/>
              <w:rPr>
                <w:rFonts w:hint="eastAsia" w:ascii="仿宋" w:hAnsi="仿宋" w:eastAsia="仿宋"/>
                <w:szCs w:val="21"/>
              </w:rPr>
            </w:pPr>
            <w:r>
              <w:rPr>
                <w:rFonts w:hint="eastAsia" w:ascii="仿宋" w:hAnsi="仿宋" w:eastAsia="仿宋"/>
              </w:rPr>
              <w:t>供应商在制作电子标书过程中，如遇到电子交易系统的软件操作问题时，请在工作日（9：00—12点00分，13点00分—17点00分拨打0371-67188807）进行咨询。</w:t>
            </w:r>
          </w:p>
        </w:tc>
      </w:tr>
      <w:tr w14:paraId="673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AA22F29">
            <w:pPr>
              <w:spacing w:line="360" w:lineRule="auto"/>
              <w:jc w:val="center"/>
              <w:rPr>
                <w:rFonts w:ascii="仿宋" w:hAnsi="仿宋" w:eastAsia="仿宋"/>
                <w:szCs w:val="21"/>
              </w:rPr>
            </w:pPr>
            <w:r>
              <w:rPr>
                <w:rFonts w:hint="eastAsia" w:ascii="仿宋" w:hAnsi="仿宋" w:eastAsia="仿宋"/>
                <w:szCs w:val="21"/>
              </w:rPr>
              <w:t>20</w:t>
            </w:r>
          </w:p>
        </w:tc>
        <w:tc>
          <w:tcPr>
            <w:tcW w:w="8233" w:type="dxa"/>
            <w:noWrap w:val="0"/>
            <w:vAlign w:val="center"/>
          </w:tcPr>
          <w:p w14:paraId="60131EDE">
            <w:pPr>
              <w:spacing w:line="430" w:lineRule="exact"/>
              <w:rPr>
                <w:rFonts w:hint="eastAsia" w:ascii="仿宋" w:hAnsi="仿宋" w:eastAsia="仿宋" w:cs="宋体"/>
              </w:rPr>
            </w:pPr>
            <w:r>
              <w:rPr>
                <w:rFonts w:hint="eastAsia" w:ascii="仿宋" w:hAnsi="仿宋" w:eastAsia="仿宋" w:cs="宋体"/>
              </w:rPr>
              <w:t xml:space="preserve">1.采购人信息 </w:t>
            </w:r>
          </w:p>
          <w:p w14:paraId="5A426602">
            <w:pPr>
              <w:spacing w:line="430" w:lineRule="exact"/>
              <w:rPr>
                <w:rFonts w:hint="eastAsia" w:ascii="仿宋" w:hAnsi="仿宋" w:eastAsia="仿宋" w:cs="宋体"/>
              </w:rPr>
            </w:pPr>
            <w:r>
              <w:rPr>
                <w:rFonts w:hint="eastAsia" w:ascii="仿宋" w:hAnsi="仿宋" w:eastAsia="仿宋" w:cs="宋体"/>
              </w:rPr>
              <w:t xml:space="preserve">名称：郑州市上街区教育局 </w:t>
            </w:r>
          </w:p>
          <w:p w14:paraId="241AF884">
            <w:pPr>
              <w:spacing w:line="430" w:lineRule="exact"/>
              <w:rPr>
                <w:rFonts w:hint="eastAsia" w:ascii="仿宋" w:hAnsi="仿宋" w:eastAsia="仿宋" w:cs="宋体"/>
              </w:rPr>
            </w:pPr>
            <w:r>
              <w:rPr>
                <w:rFonts w:hint="eastAsia" w:ascii="仿宋" w:hAnsi="仿宋" w:eastAsia="仿宋" w:cs="宋体"/>
              </w:rPr>
              <w:t>地址：</w:t>
            </w:r>
            <w:r>
              <w:rPr>
                <w:rFonts w:hint="eastAsia" w:ascii="仿宋" w:hAnsi="仿宋" w:eastAsia="仿宋" w:cs="仿宋"/>
                <w:szCs w:val="21"/>
              </w:rPr>
              <w:t>郑州市上街区中心路72号东院</w:t>
            </w:r>
          </w:p>
          <w:p w14:paraId="5880CA16">
            <w:pPr>
              <w:spacing w:line="430" w:lineRule="exact"/>
              <w:rPr>
                <w:rFonts w:hint="eastAsia" w:ascii="仿宋" w:hAnsi="仿宋" w:eastAsia="仿宋" w:cs="宋体"/>
                <w:lang w:eastAsia="zh-CN"/>
              </w:rPr>
            </w:pPr>
            <w:r>
              <w:rPr>
                <w:rFonts w:hint="eastAsia" w:ascii="仿宋" w:hAnsi="仿宋" w:eastAsia="仿宋" w:cs="宋体"/>
              </w:rPr>
              <w:t>联系人：</w:t>
            </w:r>
            <w:r>
              <w:rPr>
                <w:rFonts w:hint="eastAsia" w:ascii="仿宋" w:hAnsi="仿宋" w:eastAsia="仿宋" w:cs="宋体"/>
                <w:lang w:eastAsia="zh-CN"/>
              </w:rPr>
              <w:t>虎彪</w:t>
            </w:r>
          </w:p>
          <w:p w14:paraId="664C1DAE">
            <w:pPr>
              <w:spacing w:line="430" w:lineRule="exact"/>
              <w:rPr>
                <w:rFonts w:hint="eastAsia" w:ascii="仿宋" w:hAnsi="仿宋" w:eastAsia="仿宋" w:cs="宋体"/>
              </w:rPr>
            </w:pPr>
            <w:r>
              <w:rPr>
                <w:rFonts w:hint="eastAsia" w:ascii="仿宋" w:hAnsi="仿宋" w:eastAsia="仿宋" w:cs="宋体"/>
              </w:rPr>
              <w:t>联系方式：</w:t>
            </w:r>
            <w:r>
              <w:rPr>
                <w:rFonts w:ascii="仿宋" w:hAnsi="仿宋" w:eastAsia="仿宋" w:cs="仿宋"/>
                <w:szCs w:val="21"/>
              </w:rPr>
              <w:t>0371-68</w:t>
            </w:r>
            <w:r>
              <w:rPr>
                <w:rFonts w:hint="eastAsia" w:ascii="仿宋" w:hAnsi="仿宋" w:eastAsia="仿宋" w:cs="仿宋"/>
                <w:szCs w:val="21"/>
              </w:rPr>
              <w:t>923903</w:t>
            </w:r>
          </w:p>
          <w:p w14:paraId="5A3A7B0B">
            <w:pPr>
              <w:spacing w:line="430" w:lineRule="exact"/>
              <w:rPr>
                <w:rFonts w:hint="eastAsia" w:ascii="仿宋" w:hAnsi="仿宋" w:eastAsia="仿宋" w:cs="宋体"/>
              </w:rPr>
            </w:pPr>
            <w:r>
              <w:rPr>
                <w:rFonts w:hint="eastAsia" w:ascii="仿宋" w:hAnsi="仿宋" w:eastAsia="仿宋" w:cs="宋体"/>
              </w:rPr>
              <w:t>2.采购代理机构信息</w:t>
            </w:r>
          </w:p>
          <w:p w14:paraId="536E0FE1">
            <w:pPr>
              <w:spacing w:line="430" w:lineRule="exact"/>
              <w:rPr>
                <w:rFonts w:hint="eastAsia" w:ascii="仿宋" w:hAnsi="仿宋" w:eastAsia="仿宋" w:cs="宋体"/>
              </w:rPr>
            </w:pPr>
            <w:r>
              <w:rPr>
                <w:rFonts w:hint="eastAsia" w:ascii="仿宋" w:hAnsi="仿宋" w:eastAsia="仿宋" w:cs="宋体"/>
              </w:rPr>
              <w:t>名称：郑州创新工程管理有限公司</w:t>
            </w:r>
          </w:p>
          <w:p w14:paraId="4CD392F8">
            <w:pPr>
              <w:spacing w:line="430" w:lineRule="exact"/>
              <w:rPr>
                <w:rFonts w:hint="eastAsia" w:ascii="仿宋" w:hAnsi="仿宋" w:eastAsia="仿宋" w:cs="宋体"/>
              </w:rPr>
            </w:pPr>
            <w:r>
              <w:rPr>
                <w:rFonts w:hint="eastAsia" w:ascii="仿宋" w:hAnsi="仿宋" w:eastAsia="仿宋" w:cs="宋体"/>
              </w:rPr>
              <w:t>地址：</w:t>
            </w:r>
            <w:r>
              <w:rPr>
                <w:rFonts w:hint="eastAsia" w:ascii="仿宋" w:hAnsi="仿宋" w:eastAsia="仿宋"/>
              </w:rPr>
              <w:t>河南省郑州市上街区丹江路与衡山路交叉口东南角金裕中心3号楼1010室</w:t>
            </w:r>
          </w:p>
          <w:p w14:paraId="0F3EE70C">
            <w:pPr>
              <w:spacing w:line="430" w:lineRule="exact"/>
              <w:rPr>
                <w:rFonts w:hint="eastAsia" w:ascii="仿宋" w:hAnsi="仿宋" w:eastAsia="仿宋" w:cs="宋体"/>
              </w:rPr>
            </w:pPr>
            <w:r>
              <w:rPr>
                <w:rFonts w:hint="eastAsia" w:ascii="仿宋" w:hAnsi="仿宋" w:eastAsia="仿宋" w:cs="宋体"/>
              </w:rPr>
              <w:t>联系人：陈会珍</w:t>
            </w:r>
          </w:p>
          <w:p w14:paraId="3901F9DB">
            <w:pPr>
              <w:spacing w:line="430" w:lineRule="exact"/>
              <w:rPr>
                <w:rFonts w:hint="eastAsia" w:ascii="仿宋" w:hAnsi="仿宋" w:eastAsia="仿宋" w:cs="宋体"/>
              </w:rPr>
            </w:pPr>
            <w:r>
              <w:rPr>
                <w:rFonts w:hint="eastAsia" w:ascii="仿宋" w:hAnsi="仿宋" w:eastAsia="仿宋" w:cs="宋体"/>
              </w:rPr>
              <w:t>联系方式：0371-68110606</w:t>
            </w:r>
          </w:p>
        </w:tc>
      </w:tr>
      <w:tr w14:paraId="220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8" w:type="dxa"/>
            <w:noWrap w:val="0"/>
            <w:vAlign w:val="center"/>
          </w:tcPr>
          <w:p w14:paraId="409B6F2E">
            <w:pPr>
              <w:spacing w:line="360" w:lineRule="auto"/>
              <w:jc w:val="center"/>
              <w:rPr>
                <w:rFonts w:ascii="仿宋" w:hAnsi="仿宋" w:eastAsia="仿宋"/>
                <w:szCs w:val="21"/>
              </w:rPr>
            </w:pPr>
            <w:r>
              <w:rPr>
                <w:rFonts w:hint="eastAsia" w:ascii="仿宋" w:hAnsi="仿宋" w:eastAsia="仿宋"/>
                <w:szCs w:val="21"/>
              </w:rPr>
              <w:t>21</w:t>
            </w:r>
          </w:p>
        </w:tc>
        <w:tc>
          <w:tcPr>
            <w:tcW w:w="8233" w:type="dxa"/>
            <w:noWrap w:val="0"/>
            <w:vAlign w:val="center"/>
          </w:tcPr>
          <w:p w14:paraId="5DD8C356">
            <w:pPr>
              <w:spacing w:line="360" w:lineRule="auto"/>
              <w:rPr>
                <w:rFonts w:hint="eastAsia" w:ascii="仿宋" w:hAnsi="仿宋" w:eastAsia="仿宋"/>
              </w:rPr>
            </w:pPr>
            <w:r>
              <w:rPr>
                <w:rFonts w:hint="eastAsia" w:ascii="仿宋" w:hAnsi="仿宋" w:eastAsia="仿宋"/>
              </w:rPr>
              <w:t>政策扶持：</w:t>
            </w:r>
          </w:p>
          <w:p w14:paraId="5F925ECE">
            <w:pPr>
              <w:spacing w:line="360" w:lineRule="auto"/>
              <w:rPr>
                <w:rFonts w:hint="eastAsia" w:ascii="仿宋" w:hAnsi="仿宋" w:eastAsia="仿宋" w:cs="宋体"/>
              </w:rPr>
            </w:pPr>
            <w:r>
              <w:rPr>
                <w:rFonts w:hint="eastAsia" w:ascii="仿宋" w:hAnsi="仿宋" w:eastAsia="仿宋" w:cs="宋体"/>
              </w:rPr>
              <w:t>中小企业参加政府采购活动时，应当按照《政府采购促进中小企业发展管理办法》（财库〔2020〕46号）的规定提供《中小企业声明函》。</w:t>
            </w:r>
          </w:p>
          <w:p w14:paraId="0850FF2D">
            <w:pPr>
              <w:spacing w:line="360" w:lineRule="auto"/>
              <w:rPr>
                <w:rFonts w:hint="eastAsia" w:ascii="仿宋" w:hAnsi="仿宋" w:eastAsia="仿宋" w:cs="宋体"/>
                <w:b/>
                <w:bCs/>
              </w:rPr>
            </w:pPr>
            <w:r>
              <w:rPr>
                <w:rFonts w:hint="eastAsia" w:ascii="仿宋" w:hAnsi="仿宋" w:eastAsia="仿宋" w:cs="宋体"/>
                <w:b/>
                <w:bCs/>
              </w:rPr>
              <w:t>本项目采购标的对应的中小企业划分标准所属行业</w:t>
            </w:r>
            <w:r>
              <w:rPr>
                <w:rFonts w:hint="eastAsia" w:ascii="仿宋" w:hAnsi="仿宋" w:eastAsia="仿宋" w:cs="宋体"/>
                <w:b/>
                <w:bCs/>
                <w:lang w:eastAsia="zh-CN"/>
              </w:rPr>
              <w:t>：</w:t>
            </w:r>
            <w:r>
              <w:rPr>
                <w:rFonts w:hint="eastAsia" w:ascii="仿宋" w:hAnsi="仿宋" w:eastAsia="仿宋" w:cs="宋体"/>
                <w:b/>
                <w:bCs/>
              </w:rPr>
              <w:t>工业。</w:t>
            </w:r>
          </w:p>
          <w:p w14:paraId="1A3AE856">
            <w:pPr>
              <w:spacing w:line="360" w:lineRule="auto"/>
              <w:rPr>
                <w:rFonts w:hint="eastAsia" w:ascii="仿宋" w:hAnsi="仿宋" w:eastAsia="仿宋" w:cs="宋体"/>
              </w:rPr>
            </w:pPr>
            <w:r>
              <w:rPr>
                <w:rFonts w:hint="eastAsia" w:ascii="仿宋" w:hAnsi="仿宋" w:eastAsia="仿宋" w:cs="宋体"/>
              </w:rPr>
              <w:t>享受扶持政策获得政府采购合同的，小微企业不得将合同分包给大中型企业，中型企业不得将合同分包给大型企业。</w:t>
            </w:r>
          </w:p>
          <w:p w14:paraId="22164D81">
            <w:pPr>
              <w:spacing w:line="360" w:lineRule="auto"/>
              <w:rPr>
                <w:rFonts w:hint="eastAsia" w:ascii="仿宋" w:hAnsi="仿宋" w:eastAsia="仿宋" w:cs="宋体"/>
              </w:rPr>
            </w:pPr>
            <w:r>
              <w:rPr>
                <w:rFonts w:hint="eastAsia" w:ascii="仿宋" w:hAnsi="仿宋" w:eastAsia="仿宋" w:cs="宋体"/>
              </w:rPr>
              <w:t>监狱企业参加政府采购活动时，应当提供省级以上监狱管理局、戒毒管理局（含新疆生产建设兵团）出具的属于监狱企业的证明文件。</w:t>
            </w:r>
          </w:p>
          <w:p w14:paraId="1A698444">
            <w:pPr>
              <w:spacing w:line="360" w:lineRule="auto"/>
              <w:rPr>
                <w:rFonts w:hint="eastAsia" w:ascii="仿宋" w:hAnsi="仿宋" w:eastAsia="仿宋" w:cs="宋体"/>
              </w:rPr>
            </w:pPr>
            <w:r>
              <w:rPr>
                <w:rFonts w:hint="eastAsia" w:ascii="仿宋" w:hAnsi="仿宋" w:eastAsia="仿宋" w:cs="宋体"/>
              </w:rPr>
              <w:t>残疾人福利性</w:t>
            </w:r>
            <w:r>
              <w:rPr>
                <w:rFonts w:hint="eastAsia" w:ascii="仿宋" w:hAnsi="仿宋" w:eastAsia="仿宋" w:cs="宋体"/>
                <w:lang w:eastAsia="zh-CN"/>
              </w:rPr>
              <w:t>单位</w:t>
            </w:r>
            <w:r>
              <w:rPr>
                <w:rFonts w:hint="eastAsia" w:ascii="仿宋" w:hAnsi="仿宋" w:eastAsia="仿宋" w:cs="宋体"/>
              </w:rPr>
              <w:t>参加政府采购活动时，应当按照财库〔2017〕141号文件要求提供《残疾人福利性单位声明函》。</w:t>
            </w:r>
          </w:p>
          <w:p w14:paraId="3E4B6CB4">
            <w:pPr>
              <w:spacing w:line="360" w:lineRule="auto"/>
              <w:rPr>
                <w:rFonts w:hint="eastAsia" w:ascii="仿宋" w:hAnsi="仿宋" w:eastAsia="仿宋" w:cs="宋体"/>
              </w:rPr>
            </w:pPr>
            <w:r>
              <w:rPr>
                <w:rFonts w:hint="eastAsia" w:ascii="仿宋" w:hAnsi="仿宋" w:eastAsia="仿宋" w:cs="宋体"/>
              </w:rPr>
              <w:t>优先节能产品须提供响应产品通过节能产品认证证明材料扫描件，否则视为非优先节能产品。</w:t>
            </w:r>
          </w:p>
          <w:p w14:paraId="6BA01C02">
            <w:pPr>
              <w:spacing w:line="360" w:lineRule="auto"/>
              <w:rPr>
                <w:rFonts w:hint="eastAsia" w:ascii="仿宋" w:hAnsi="仿宋" w:eastAsia="仿宋" w:cs="宋体"/>
              </w:rPr>
            </w:pPr>
            <w:r>
              <w:rPr>
                <w:rFonts w:hint="eastAsia" w:ascii="仿宋" w:hAnsi="仿宋" w:eastAsia="仿宋" w:cs="宋体"/>
              </w:rPr>
              <w:t>环境标志产品须提供响应产品通过环境标志产品认证证明材料扫描件，否则视为非环境标志产品。</w:t>
            </w:r>
          </w:p>
          <w:p w14:paraId="5262E4BD">
            <w:pPr>
              <w:spacing w:line="360" w:lineRule="auto"/>
              <w:rPr>
                <w:rFonts w:hint="eastAsia" w:ascii="仿宋" w:hAnsi="仿宋" w:eastAsia="仿宋" w:cs="宋体"/>
              </w:rPr>
            </w:pPr>
            <w:r>
              <w:rPr>
                <w:rFonts w:hint="eastAsia" w:ascii="仿宋" w:hAnsi="仿宋" w:eastAsia="仿宋" w:cs="宋体"/>
              </w:rPr>
              <w:t>其它未尽事宜，按国家有关法律、法规执行。</w:t>
            </w:r>
          </w:p>
          <w:p w14:paraId="1A8D7E6B">
            <w:pPr>
              <w:spacing w:line="360" w:lineRule="auto"/>
              <w:rPr>
                <w:rFonts w:hint="eastAsia" w:ascii="仿宋" w:hAnsi="仿宋" w:eastAsia="仿宋"/>
              </w:rPr>
            </w:pPr>
            <w:r>
              <w:rPr>
                <w:rFonts w:hint="eastAsia" w:ascii="仿宋" w:hAnsi="仿宋" w:eastAsia="仿宋" w:cs="宋体"/>
                <w:b/>
                <w:bCs/>
              </w:rPr>
              <w:t>注：本项目执行优先采购节能环保、环境标志性产品、优先采购自主创新产品，扶持不发达地区和少数民族地区，促进中小企业、监狱企业、残疾人福利性单位发展等相关政策。（监狱企业、残疾人福利性单位视同小型、微型企业，不再重复享受政府采购优惠政策。）。</w:t>
            </w:r>
          </w:p>
        </w:tc>
      </w:tr>
      <w:tr w14:paraId="074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E915026">
            <w:pPr>
              <w:spacing w:line="360" w:lineRule="auto"/>
              <w:jc w:val="center"/>
              <w:rPr>
                <w:rFonts w:ascii="仿宋" w:hAnsi="仿宋" w:eastAsia="仿宋"/>
                <w:szCs w:val="21"/>
              </w:rPr>
            </w:pPr>
            <w:r>
              <w:rPr>
                <w:rFonts w:hint="eastAsia" w:ascii="仿宋" w:hAnsi="仿宋" w:eastAsia="仿宋"/>
                <w:szCs w:val="21"/>
              </w:rPr>
              <w:t>22</w:t>
            </w:r>
          </w:p>
        </w:tc>
        <w:tc>
          <w:tcPr>
            <w:tcW w:w="8233" w:type="dxa"/>
            <w:noWrap w:val="0"/>
            <w:vAlign w:val="center"/>
          </w:tcPr>
          <w:p w14:paraId="26C2A113">
            <w:pPr>
              <w:pStyle w:val="24"/>
              <w:autoSpaceDE w:val="0"/>
              <w:autoSpaceDN w:val="0"/>
              <w:spacing w:line="360" w:lineRule="auto"/>
              <w:ind w:right="232"/>
              <w:jc w:val="left"/>
              <w:rPr>
                <w:rFonts w:hint="eastAsia" w:ascii="仿宋" w:hAnsi="仿宋" w:eastAsia="仿宋"/>
                <w:lang w:val="en-US" w:eastAsia="zh-CN"/>
              </w:rPr>
            </w:pPr>
            <w:r>
              <w:rPr>
                <w:rFonts w:hint="eastAsia" w:ascii="仿宋" w:hAnsi="仿宋" w:eastAsia="仿宋"/>
                <w:lang w:val="en-US" w:eastAsia="zh-CN"/>
              </w:rPr>
              <w:t>其他有关事项：</w:t>
            </w:r>
          </w:p>
          <w:p w14:paraId="03AA913E">
            <w:pPr>
              <w:pStyle w:val="24"/>
              <w:autoSpaceDE w:val="0"/>
              <w:autoSpaceDN w:val="0"/>
              <w:spacing w:line="360" w:lineRule="auto"/>
              <w:ind w:right="232"/>
              <w:jc w:val="left"/>
              <w:rPr>
                <w:rFonts w:ascii="仿宋" w:hAnsi="仿宋" w:eastAsia="仿宋"/>
                <w:lang w:val="en-US" w:eastAsia="zh-CN"/>
              </w:rPr>
            </w:pPr>
            <w:r>
              <w:rPr>
                <w:rFonts w:hint="eastAsia" w:ascii="仿宋" w:hAnsi="仿宋" w:eastAsia="仿宋"/>
                <w:lang w:val="en-US" w:eastAsia="zh-CN"/>
              </w:rPr>
              <w:t>为进一步优化营商环境，切实做好公共资源交易工作。请供应商在“郑州市公共资源交易中心网</w:t>
            </w:r>
            <w:r>
              <w:rPr>
                <w:rFonts w:hint="eastAsia" w:ascii="仿宋" w:hAnsi="仿宋" w:eastAsia="仿宋" w:cs="宋体"/>
                <w:lang w:val="en-US" w:eastAsia="zh-CN"/>
              </w:rPr>
              <w:t>站（https://zzggzy.zhengzhou.gov.cn）”</w:t>
            </w:r>
            <w:r>
              <w:rPr>
                <w:rFonts w:hint="eastAsia" w:ascii="仿宋" w:hAnsi="仿宋" w:eastAsia="仿宋"/>
                <w:lang w:val="en-US" w:eastAsia="zh-CN"/>
              </w:rPr>
              <w:t>首页“通知公告”栏目中查看“关于实施在线磋商谈判的通知”的相关操作手</w:t>
            </w:r>
            <w:r>
              <w:rPr>
                <w:rFonts w:hint="eastAsia" w:ascii="仿宋" w:hAnsi="仿宋" w:eastAsia="仿宋"/>
                <w:highlight w:val="none"/>
                <w:lang w:val="en-US" w:eastAsia="zh-CN"/>
              </w:rPr>
              <w:t>册，认真阅读相关操作手册，在项目评审过程中务必保持全程在线状态，及时响应评审小组发起的磋商(或谈判)、询问(澄清)多次报价(或最终报价)等操作，确保供应商远程开标及多轮报价有序进行</w:t>
            </w:r>
            <w:r>
              <w:rPr>
                <w:rFonts w:hint="eastAsia" w:ascii="仿宋" w:hAnsi="仿宋" w:eastAsia="仿宋"/>
                <w:lang w:val="en-US" w:eastAsia="zh-CN"/>
              </w:rPr>
              <w:t>，</w:t>
            </w:r>
            <w:r>
              <w:rPr>
                <w:rFonts w:hint="eastAsia" w:ascii="仿宋" w:hAnsi="仿宋" w:eastAsia="仿宋" w:cs="宋体"/>
                <w:lang w:val="en-US" w:eastAsia="zh-CN"/>
              </w:rPr>
              <w:t>否则由此造成的无法解密或解密失败或无法二次报价等问题由供应商自行承担。</w:t>
            </w:r>
          </w:p>
        </w:tc>
      </w:tr>
      <w:tr w14:paraId="58B6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2E6F02DA">
            <w:pPr>
              <w:spacing w:line="360" w:lineRule="auto"/>
              <w:jc w:val="center"/>
              <w:rPr>
                <w:rFonts w:hint="eastAsia" w:ascii="仿宋" w:hAnsi="仿宋" w:eastAsia="仿宋" w:cs="宋体"/>
                <w:szCs w:val="21"/>
              </w:rPr>
            </w:pPr>
            <w:r>
              <w:rPr>
                <w:rFonts w:hint="eastAsia" w:ascii="仿宋" w:hAnsi="仿宋" w:eastAsia="仿宋" w:cs="宋体"/>
              </w:rPr>
              <w:t>23</w:t>
            </w:r>
          </w:p>
        </w:tc>
        <w:tc>
          <w:tcPr>
            <w:tcW w:w="8233" w:type="dxa"/>
            <w:noWrap w:val="0"/>
            <w:vAlign w:val="center"/>
          </w:tcPr>
          <w:p w14:paraId="0364D232">
            <w:pPr>
              <w:widowControl/>
              <w:spacing w:line="360" w:lineRule="auto"/>
              <w:jc w:val="left"/>
              <w:rPr>
                <w:rFonts w:hint="eastAsia" w:ascii="仿宋" w:hAnsi="仿宋" w:eastAsia="仿宋" w:cs="宋体"/>
                <w:highlight w:val="none"/>
              </w:rPr>
            </w:pPr>
            <w:r>
              <w:rPr>
                <w:rFonts w:hint="eastAsia" w:ascii="仿宋" w:hAnsi="仿宋" w:eastAsia="仿宋" w:cs="宋体"/>
                <w:b/>
                <w:bCs/>
                <w:highlight w:val="none"/>
              </w:rPr>
              <w:t>参与同一个标段（包）的供应商存在下列情形之一的，其响应文件无效：</w:t>
            </w:r>
          </w:p>
          <w:p w14:paraId="6695CF57">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1</w:t>
            </w:r>
            <w:r>
              <w:rPr>
                <w:rFonts w:hint="eastAsia" w:ascii="仿宋" w:hAnsi="仿宋" w:eastAsia="仿宋" w:cs="宋体"/>
                <w:bCs/>
                <w:szCs w:val="21"/>
                <w:highlight w:val="none"/>
              </w:rPr>
              <w:t>）不同供应商的电子投标（响应）文件上传计算机的网卡MAC地址、CPU序列号和硬盘序列号等硬件信息相同的；</w:t>
            </w:r>
          </w:p>
          <w:p w14:paraId="5AB918C1">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2</w:t>
            </w:r>
            <w:r>
              <w:rPr>
                <w:rFonts w:hint="eastAsia" w:ascii="仿宋" w:hAnsi="仿宋" w:eastAsia="仿宋" w:cs="宋体"/>
                <w:bCs/>
                <w:szCs w:val="21"/>
                <w:highlight w:val="none"/>
              </w:rPr>
              <w:t>）不同供应商的投标（响应）文件由同一电子设备编制、打印加密或者上传；</w:t>
            </w:r>
          </w:p>
          <w:p w14:paraId="1FBA0EEA">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3</w:t>
            </w:r>
            <w:r>
              <w:rPr>
                <w:rFonts w:hint="eastAsia" w:ascii="仿宋" w:hAnsi="仿宋" w:eastAsia="仿宋" w:cs="宋体"/>
                <w:bCs/>
                <w:szCs w:val="21"/>
                <w:highlight w:val="none"/>
              </w:rPr>
              <w:t>）不同供应商的投标（响应）文件由同一电子设备打印、复印；</w:t>
            </w:r>
          </w:p>
          <w:p w14:paraId="74991FDD">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4</w:t>
            </w:r>
            <w:r>
              <w:rPr>
                <w:rFonts w:hint="eastAsia" w:ascii="仿宋" w:hAnsi="仿宋" w:eastAsia="仿宋" w:cs="宋体"/>
                <w:bCs/>
                <w:szCs w:val="21"/>
                <w:highlight w:val="none"/>
              </w:rPr>
              <w:t>）不同供应商的投标（响应）文件由同一人送达或者分发，或者不同供应商联系人为同一人或不同联系人的联系电话一致的；</w:t>
            </w:r>
          </w:p>
          <w:p w14:paraId="7A3A2A7D">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5</w:t>
            </w:r>
            <w:r>
              <w:rPr>
                <w:rFonts w:hint="eastAsia" w:ascii="仿宋" w:hAnsi="仿宋" w:eastAsia="仿宋" w:cs="宋体"/>
                <w:bCs/>
                <w:szCs w:val="21"/>
                <w:highlight w:val="none"/>
              </w:rPr>
              <w:t>）不同供应商的投标（响应）文件的内容存在两处以上细节错误一致；</w:t>
            </w:r>
          </w:p>
          <w:p w14:paraId="0362CD7D">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6</w:t>
            </w:r>
            <w:r>
              <w:rPr>
                <w:rFonts w:hint="eastAsia" w:ascii="仿宋" w:hAnsi="仿宋" w:eastAsia="仿宋" w:cs="宋体"/>
                <w:bCs/>
                <w:szCs w:val="21"/>
                <w:highlight w:val="none"/>
              </w:rPr>
              <w:t>）不同供应商的法定代表人、委托代理人、项目经理、项目负责人等由同一个单位缴纳社会保险或者领取报酬的；</w:t>
            </w:r>
          </w:p>
          <w:p w14:paraId="4B712964">
            <w:pPr>
              <w:spacing w:line="360" w:lineRule="auto"/>
              <w:ind w:firstLine="0" w:firstLineChars="0"/>
              <w:rPr>
                <w:rFonts w:hint="eastAsia" w:ascii="仿宋" w:hAnsi="仿宋" w:eastAsia="仿宋" w:cs="宋体"/>
                <w:bCs/>
                <w:szCs w:val="21"/>
                <w:highlight w:val="none"/>
              </w:rPr>
            </w:pPr>
            <w:r>
              <w:rPr>
                <w:rFonts w:hint="eastAsia" w:ascii="仿宋" w:hAnsi="仿宋" w:eastAsia="仿宋" w:cs="宋体"/>
                <w:bCs/>
                <w:szCs w:val="21"/>
                <w:highlight w:val="none"/>
              </w:rPr>
              <w:t>（</w:t>
            </w:r>
            <w:r>
              <w:rPr>
                <w:rFonts w:hint="eastAsia" w:ascii="仿宋" w:hAnsi="仿宋" w:eastAsia="仿宋" w:cs="宋体"/>
                <w:bCs/>
                <w:szCs w:val="21"/>
                <w:highlight w:val="none"/>
                <w:lang w:val="en-US" w:eastAsia="zh-CN"/>
              </w:rPr>
              <w:t>7</w:t>
            </w:r>
            <w:r>
              <w:rPr>
                <w:rFonts w:hint="eastAsia" w:ascii="仿宋" w:hAnsi="仿宋" w:eastAsia="仿宋" w:cs="宋体"/>
                <w:bCs/>
                <w:szCs w:val="21"/>
                <w:highlight w:val="none"/>
              </w:rPr>
              <w:t>）不同供应商投标（响应）文件中法定代表人或者负责人签字出自同一人之手；</w:t>
            </w:r>
          </w:p>
          <w:p w14:paraId="254CED54">
            <w:pPr>
              <w:widowControl/>
              <w:spacing w:line="360" w:lineRule="auto"/>
              <w:jc w:val="left"/>
              <w:rPr>
                <w:rFonts w:hint="eastAsia" w:ascii="仿宋" w:hAnsi="仿宋" w:eastAsia="仿宋" w:cs="宋体"/>
              </w:rPr>
            </w:pPr>
            <w:r>
              <w:rPr>
                <w:rFonts w:hint="eastAsia" w:ascii="仿宋" w:hAnsi="仿宋" w:eastAsia="仿宋" w:cs="宋体"/>
                <w:bCs/>
                <w:szCs w:val="21"/>
                <w:highlight w:val="none"/>
                <w:lang w:eastAsia="zh-CN"/>
              </w:rPr>
              <w:t>（</w:t>
            </w:r>
            <w:r>
              <w:rPr>
                <w:rFonts w:hint="eastAsia" w:ascii="仿宋" w:hAnsi="仿宋" w:eastAsia="仿宋" w:cs="宋体"/>
                <w:bCs/>
                <w:szCs w:val="21"/>
                <w:highlight w:val="none"/>
                <w:lang w:val="en-US" w:eastAsia="zh-CN"/>
              </w:rPr>
              <w:t>8</w:t>
            </w: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其它涉嫌串通的情形。</w:t>
            </w:r>
          </w:p>
        </w:tc>
      </w:tr>
      <w:tr w14:paraId="6E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AEBB1D8">
            <w:pPr>
              <w:spacing w:line="360" w:lineRule="auto"/>
              <w:jc w:val="center"/>
              <w:rPr>
                <w:rFonts w:hint="eastAsia" w:ascii="仿宋" w:hAnsi="仿宋" w:eastAsia="仿宋" w:cs="宋体"/>
              </w:rPr>
            </w:pPr>
            <w:bookmarkStart w:id="26" w:name="_Toc369002797"/>
            <w:bookmarkStart w:id="27" w:name="_Toc369002684"/>
            <w:bookmarkStart w:id="28" w:name="_Toc449027472"/>
            <w:bookmarkStart w:id="29" w:name="_Toc369002762"/>
            <w:bookmarkStart w:id="30" w:name="_Toc449115772"/>
            <w:bookmarkStart w:id="31" w:name="_Toc98041602"/>
            <w:r>
              <w:rPr>
                <w:rFonts w:hint="eastAsia" w:ascii="仿宋" w:hAnsi="仿宋" w:eastAsia="仿宋" w:cs="宋体"/>
              </w:rPr>
              <w:t>24</w:t>
            </w:r>
          </w:p>
        </w:tc>
        <w:tc>
          <w:tcPr>
            <w:tcW w:w="8233" w:type="dxa"/>
            <w:noWrap w:val="0"/>
            <w:vAlign w:val="center"/>
          </w:tcPr>
          <w:p w14:paraId="04F5C828">
            <w:pPr>
              <w:snapToGrid w:val="0"/>
              <w:spacing w:line="360" w:lineRule="auto"/>
              <w:jc w:val="center"/>
              <w:rPr>
                <w:rFonts w:ascii="仿宋" w:hAnsi="仿宋" w:eastAsia="仿宋" w:cs="仿宋"/>
              </w:rPr>
            </w:pPr>
            <w:r>
              <w:rPr>
                <w:rFonts w:hint="eastAsia" w:ascii="仿宋" w:hAnsi="仿宋" w:eastAsia="仿宋" w:cs="仿宋"/>
              </w:rPr>
              <w:t>郑州市上街区政府采购合同融资政策告知函</w:t>
            </w:r>
          </w:p>
          <w:p w14:paraId="6541A1AD">
            <w:pPr>
              <w:snapToGrid w:val="0"/>
              <w:spacing w:line="360" w:lineRule="auto"/>
              <w:rPr>
                <w:rFonts w:ascii="仿宋" w:hAnsi="仿宋" w:eastAsia="仿宋" w:cs="仿宋"/>
              </w:rPr>
            </w:pPr>
            <w:r>
              <w:rPr>
                <w:rFonts w:hint="eastAsia" w:ascii="仿宋" w:hAnsi="仿宋" w:eastAsia="仿宋" w:cs="仿宋"/>
              </w:rPr>
              <w:t>各供应商：</w:t>
            </w:r>
          </w:p>
          <w:p w14:paraId="68E8B896">
            <w:pPr>
              <w:snapToGrid w:val="0"/>
              <w:spacing w:line="360" w:lineRule="auto"/>
              <w:rPr>
                <w:rFonts w:ascii="仿宋" w:hAnsi="仿宋" w:eastAsia="仿宋" w:cs="仿宋"/>
              </w:rPr>
            </w:pPr>
            <w:r>
              <w:rPr>
                <w:rFonts w:hint="eastAsia" w:ascii="仿宋" w:hAnsi="仿宋" w:eastAsia="仿宋" w:cs="仿宋"/>
              </w:rPr>
              <w:t>欢迎贵公司参与郑州市上街区政府采购活动！</w:t>
            </w:r>
          </w:p>
          <w:p w14:paraId="0773073D">
            <w:pPr>
              <w:snapToGrid w:val="0"/>
              <w:spacing w:line="360" w:lineRule="auto"/>
              <w:rPr>
                <w:rFonts w:ascii="仿宋" w:hAnsi="仿宋" w:eastAsia="仿宋" w:cs="仿宋"/>
              </w:rPr>
            </w:pPr>
            <w:r>
              <w:rPr>
                <w:rFonts w:hint="eastAsia" w:ascii="仿宋" w:hAnsi="仿宋" w:eastAsia="仿宋" w:cs="仿宋"/>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0D3FAF1C">
            <w:pPr>
              <w:widowControl/>
              <w:spacing w:line="360" w:lineRule="auto"/>
              <w:jc w:val="left"/>
              <w:rPr>
                <w:rFonts w:hint="eastAsia" w:ascii="仿宋" w:hAnsi="仿宋" w:eastAsia="仿宋" w:cs="宋体"/>
              </w:rPr>
            </w:pPr>
            <w:r>
              <w:rPr>
                <w:rFonts w:hint="eastAsia" w:ascii="仿宋" w:hAnsi="仿宋" w:eastAsia="仿宋" w:cs="仿宋"/>
              </w:rPr>
              <w:t>贷款渠道和提供贷款的金融机构，可在郑州市上街区政府采购网“通知公告”栏目查询联系。</w:t>
            </w:r>
          </w:p>
        </w:tc>
      </w:tr>
      <w:tr w14:paraId="5F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954506F">
            <w:pPr>
              <w:spacing w:line="360" w:lineRule="auto"/>
              <w:jc w:val="center"/>
              <w:rPr>
                <w:rFonts w:ascii="仿宋" w:hAnsi="仿宋" w:eastAsia="仿宋" w:cs="宋体"/>
              </w:rPr>
            </w:pPr>
            <w:r>
              <w:rPr>
                <w:rFonts w:hint="eastAsia" w:ascii="仿宋" w:hAnsi="仿宋" w:eastAsia="仿宋" w:cs="宋体"/>
              </w:rPr>
              <w:t>25</w:t>
            </w:r>
          </w:p>
        </w:tc>
        <w:tc>
          <w:tcPr>
            <w:tcW w:w="8233" w:type="dxa"/>
            <w:noWrap w:val="0"/>
            <w:vAlign w:val="center"/>
          </w:tcPr>
          <w:p w14:paraId="4FB8B81A">
            <w:pPr>
              <w:widowControl/>
              <w:spacing w:line="360" w:lineRule="auto"/>
              <w:jc w:val="left"/>
              <w:rPr>
                <w:rFonts w:hint="eastAsia" w:ascii="仿宋" w:hAnsi="仿宋" w:eastAsia="仿宋" w:cs="仿宋"/>
              </w:rPr>
            </w:pPr>
            <w:r>
              <w:rPr>
                <w:rFonts w:hint="eastAsia" w:ascii="仿宋" w:hAnsi="仿宋" w:eastAsia="仿宋" w:cs="仿宋"/>
                <w:szCs w:val="21"/>
              </w:rPr>
              <w:t>样品及演示：不需要</w:t>
            </w:r>
          </w:p>
        </w:tc>
      </w:tr>
      <w:tr w14:paraId="36E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926BCE1">
            <w:pPr>
              <w:spacing w:line="360" w:lineRule="auto"/>
              <w:jc w:val="center"/>
              <w:rPr>
                <w:rFonts w:ascii="仿宋" w:hAnsi="仿宋" w:eastAsia="仿宋" w:cs="宋体"/>
              </w:rPr>
            </w:pPr>
            <w:r>
              <w:rPr>
                <w:rFonts w:hint="eastAsia" w:ascii="仿宋" w:hAnsi="仿宋" w:eastAsia="仿宋" w:cs="宋体"/>
              </w:rPr>
              <w:t>26</w:t>
            </w:r>
          </w:p>
        </w:tc>
        <w:tc>
          <w:tcPr>
            <w:tcW w:w="8233" w:type="dxa"/>
            <w:noWrap w:val="0"/>
            <w:vAlign w:val="center"/>
          </w:tcPr>
          <w:p w14:paraId="49EFC0E6">
            <w:pPr>
              <w:widowControl/>
              <w:spacing w:line="360" w:lineRule="auto"/>
              <w:jc w:val="left"/>
              <w:rPr>
                <w:rFonts w:hint="eastAsia" w:ascii="仿宋" w:hAnsi="仿宋" w:eastAsia="仿宋" w:cs="仿宋"/>
                <w:szCs w:val="21"/>
              </w:rPr>
            </w:pPr>
            <w:r>
              <w:rPr>
                <w:rFonts w:hint="eastAsia" w:ascii="仿宋" w:hAnsi="仿宋" w:eastAsia="仿宋" w:cs="仿宋"/>
              </w:rPr>
              <w:t>供应商提出问题或要求澄清：潜在供应商对磋商文件内容如有疑问或需要澄清的，应按竞争性磋商公告中载明的地址以书面的形式通知到采购代理机构。</w:t>
            </w:r>
          </w:p>
        </w:tc>
      </w:tr>
      <w:tr w14:paraId="2FAA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8C81B6">
            <w:pPr>
              <w:spacing w:line="360" w:lineRule="auto"/>
              <w:jc w:val="center"/>
              <w:rPr>
                <w:rFonts w:ascii="仿宋" w:hAnsi="仿宋" w:eastAsia="仿宋" w:cs="宋体"/>
              </w:rPr>
            </w:pPr>
            <w:r>
              <w:rPr>
                <w:rFonts w:hint="eastAsia" w:ascii="仿宋" w:hAnsi="仿宋" w:eastAsia="仿宋" w:cs="宋体"/>
              </w:rPr>
              <w:t>27</w:t>
            </w:r>
          </w:p>
        </w:tc>
        <w:tc>
          <w:tcPr>
            <w:tcW w:w="8233" w:type="dxa"/>
            <w:noWrap w:val="0"/>
            <w:vAlign w:val="center"/>
          </w:tcPr>
          <w:p w14:paraId="7EC1CAB2">
            <w:pPr>
              <w:snapToGrid w:val="0"/>
              <w:spacing w:line="360" w:lineRule="auto"/>
              <w:rPr>
                <w:rFonts w:ascii="仿宋" w:hAnsi="仿宋" w:eastAsia="仿宋"/>
                <w:szCs w:val="21"/>
              </w:rPr>
            </w:pPr>
            <w:r>
              <w:rPr>
                <w:rFonts w:hint="eastAsia" w:ascii="仿宋" w:hAnsi="仿宋" w:eastAsia="仿宋"/>
                <w:szCs w:val="21"/>
              </w:rPr>
              <w:t>核心产品将在磋商文件第二章“采购人需求及技术要求”中载明，供应商提供的核心产品品牌相同的，按照政府采购的相关规定处理。</w:t>
            </w:r>
          </w:p>
          <w:p w14:paraId="77FADF5F">
            <w:pPr>
              <w:widowControl/>
              <w:spacing w:line="360" w:lineRule="auto"/>
              <w:jc w:val="left"/>
              <w:rPr>
                <w:rFonts w:hint="eastAsia" w:ascii="仿宋" w:hAnsi="仿宋" w:eastAsia="仿宋" w:cs="仿宋"/>
              </w:rPr>
            </w:pPr>
            <w:r>
              <w:rPr>
                <w:rFonts w:hint="eastAsia" w:ascii="仿宋" w:hAnsi="仿宋" w:eastAsia="仿宋"/>
                <w:szCs w:val="21"/>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7F9B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7DED0A10">
            <w:pPr>
              <w:spacing w:line="360" w:lineRule="auto"/>
              <w:jc w:val="center"/>
              <w:rPr>
                <w:rFonts w:hint="default" w:ascii="仿宋" w:hAnsi="仿宋" w:eastAsia="仿宋" w:cs="宋体"/>
                <w:lang w:val="en-US" w:eastAsia="zh-CN"/>
              </w:rPr>
            </w:pPr>
            <w:r>
              <w:rPr>
                <w:rFonts w:hint="eastAsia" w:ascii="仿宋" w:hAnsi="仿宋" w:eastAsia="仿宋" w:cs="宋体"/>
                <w:lang w:val="en-US" w:eastAsia="zh-CN"/>
              </w:rPr>
              <w:t>28</w:t>
            </w:r>
          </w:p>
        </w:tc>
        <w:tc>
          <w:tcPr>
            <w:tcW w:w="8233" w:type="dxa"/>
            <w:noWrap w:val="0"/>
            <w:vAlign w:val="center"/>
          </w:tcPr>
          <w:p w14:paraId="5C35CE94">
            <w:pPr>
              <w:widowControl/>
              <w:spacing w:line="360" w:lineRule="auto"/>
              <w:jc w:val="left"/>
              <w:rPr>
                <w:rFonts w:hint="eastAsia" w:ascii="仿宋" w:hAnsi="仿宋" w:eastAsia="仿宋"/>
                <w:szCs w:val="21"/>
                <w:lang w:eastAsia="zh-CN"/>
              </w:rPr>
            </w:pPr>
            <w:r>
              <w:rPr>
                <w:rFonts w:hint="eastAsia" w:ascii="仿宋" w:hAnsi="仿宋" w:eastAsia="仿宋"/>
                <w:szCs w:val="21"/>
              </w:rPr>
              <w:t>质疑和投诉</w:t>
            </w:r>
            <w:r>
              <w:rPr>
                <w:rFonts w:hint="eastAsia" w:ascii="仿宋" w:hAnsi="仿宋" w:eastAsia="仿宋"/>
                <w:szCs w:val="21"/>
                <w:lang w:eastAsia="zh-CN"/>
              </w:rPr>
              <w:t>：</w:t>
            </w:r>
          </w:p>
          <w:p w14:paraId="4DC70233">
            <w:pPr>
              <w:widowControl/>
              <w:spacing w:line="360" w:lineRule="auto"/>
              <w:jc w:val="left"/>
              <w:rPr>
                <w:rFonts w:hint="eastAsia" w:ascii="仿宋" w:hAnsi="仿宋" w:eastAsia="仿宋"/>
                <w:szCs w:val="21"/>
              </w:rPr>
            </w:pPr>
            <w:r>
              <w:rPr>
                <w:rFonts w:hint="eastAsia" w:ascii="仿宋" w:hAnsi="仿宋" w:eastAsia="仿宋"/>
                <w:szCs w:val="21"/>
              </w:rPr>
              <w:t>1.供应商认为采购文件、采购过程和中标或者成交结果使自己的权益受到损害的，可以在知道或者应知其权益受到损害之日起 7 个工作日内，以书面形式向采购人、采购代理机构提出质疑。</w:t>
            </w:r>
          </w:p>
          <w:p w14:paraId="1A2510F9">
            <w:pPr>
              <w:widowControl/>
              <w:spacing w:line="360" w:lineRule="auto"/>
              <w:jc w:val="left"/>
              <w:rPr>
                <w:rFonts w:hint="eastAsia" w:ascii="仿宋" w:hAnsi="仿宋" w:eastAsia="仿宋"/>
                <w:szCs w:val="21"/>
              </w:rPr>
            </w:pPr>
            <w:r>
              <w:rPr>
                <w:rFonts w:hint="eastAsia" w:ascii="仿宋" w:hAnsi="仿宋" w:eastAsia="仿宋"/>
                <w:szCs w:val="21"/>
              </w:rPr>
              <w:t>2.提出质疑的供应商应按照财政部门制定的《政府采购质疑函范本》格式（详见中国政府采购网）和《政府采购质疑和投诉办法》的要求，在法定质疑期内以书面形式提出质疑，针对同一采购程序环节的质疑应一次性提出。超出法定质疑期的、重复提出的、分次提出的或内容、形式不符合《政府采购质疑和投诉办法》的，提出质疑的供应商将依法承担不利后果。</w:t>
            </w:r>
          </w:p>
          <w:p w14:paraId="62F33BA9">
            <w:pPr>
              <w:widowControl/>
              <w:spacing w:line="360" w:lineRule="auto"/>
              <w:jc w:val="left"/>
              <w:rPr>
                <w:rFonts w:hint="eastAsia" w:ascii="仿宋" w:hAnsi="仿宋" w:eastAsia="仿宋"/>
                <w:szCs w:val="21"/>
              </w:rPr>
            </w:pPr>
            <w:r>
              <w:rPr>
                <w:rFonts w:hint="eastAsia" w:ascii="仿宋" w:hAnsi="仿宋" w:eastAsia="仿宋"/>
                <w:szCs w:val="21"/>
              </w:rPr>
              <w:t>3.质疑函接收部门、联系电话和通讯地址, 见供应商须知前附表</w:t>
            </w:r>
            <w:r>
              <w:rPr>
                <w:rFonts w:hint="eastAsia" w:ascii="仿宋" w:hAnsi="仿宋" w:eastAsia="仿宋"/>
                <w:szCs w:val="21"/>
                <w:lang w:val="en-US" w:eastAsia="zh-CN"/>
              </w:rPr>
              <w:t>第20项</w:t>
            </w:r>
            <w:r>
              <w:rPr>
                <w:rFonts w:hint="eastAsia" w:ascii="仿宋" w:hAnsi="仿宋" w:eastAsia="仿宋"/>
                <w:szCs w:val="21"/>
              </w:rPr>
              <w:t>。</w:t>
            </w:r>
          </w:p>
          <w:p w14:paraId="2AC3E463">
            <w:pPr>
              <w:widowControl/>
              <w:spacing w:line="360" w:lineRule="auto"/>
              <w:jc w:val="left"/>
              <w:rPr>
                <w:rFonts w:hint="eastAsia" w:ascii="仿宋" w:hAnsi="仿宋" w:eastAsia="仿宋"/>
                <w:szCs w:val="21"/>
              </w:rPr>
            </w:pPr>
            <w:r>
              <w:rPr>
                <w:rFonts w:hint="eastAsia" w:ascii="仿宋" w:hAnsi="仿宋" w:eastAsia="仿宋"/>
                <w:szCs w:val="21"/>
              </w:rPr>
              <w:t>4.质疑供应商对采购人、采购代理机构的答复不满意，或者采购人、采购代理机构未在规定时间内作出答复的，可以在答复期满后 15 个工作日内向财政部门提起投诉。</w:t>
            </w:r>
          </w:p>
          <w:p w14:paraId="76300011">
            <w:pPr>
              <w:widowControl/>
              <w:spacing w:line="360" w:lineRule="auto"/>
              <w:jc w:val="left"/>
              <w:rPr>
                <w:rFonts w:hint="eastAsia" w:ascii="仿宋" w:hAnsi="仿宋" w:eastAsia="仿宋"/>
                <w:szCs w:val="21"/>
              </w:rPr>
            </w:pPr>
            <w:r>
              <w:rPr>
                <w:rFonts w:hint="eastAsia" w:ascii="仿宋" w:hAnsi="仿宋" w:eastAsia="仿宋"/>
                <w:szCs w:val="21"/>
              </w:rPr>
              <w:t>5.投诉人投诉时,应当提交投诉书和必要的证明材料，并按照被投诉采购人、采购代理机构（以下简称被投诉人）和与投诉事项有关的供应商数量提供投诉书的副本。</w:t>
            </w:r>
          </w:p>
        </w:tc>
      </w:tr>
      <w:tr w14:paraId="213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6049BDAA">
            <w:pPr>
              <w:spacing w:line="360" w:lineRule="auto"/>
              <w:jc w:val="center"/>
              <w:rPr>
                <w:rFonts w:hint="default" w:ascii="仿宋" w:hAnsi="仿宋" w:eastAsia="仿宋" w:cs="宋体"/>
                <w:lang w:val="en-US" w:eastAsia="zh-CN"/>
              </w:rPr>
            </w:pPr>
            <w:r>
              <w:rPr>
                <w:rFonts w:hint="eastAsia" w:ascii="仿宋" w:hAnsi="仿宋" w:eastAsia="仿宋" w:cs="宋体"/>
                <w:lang w:val="en-US" w:eastAsia="zh-CN"/>
              </w:rPr>
              <w:t>29</w:t>
            </w:r>
          </w:p>
        </w:tc>
        <w:tc>
          <w:tcPr>
            <w:tcW w:w="8233" w:type="dxa"/>
            <w:noWrap w:val="0"/>
            <w:vAlign w:val="center"/>
          </w:tcPr>
          <w:p w14:paraId="48B38847">
            <w:pPr>
              <w:widowControl/>
              <w:spacing w:line="360" w:lineRule="auto"/>
              <w:jc w:val="left"/>
              <w:rPr>
                <w:rFonts w:hint="eastAsia" w:ascii="仿宋" w:hAnsi="仿宋" w:eastAsia="仿宋"/>
                <w:szCs w:val="21"/>
                <w:highlight w:val="green"/>
                <w:lang w:eastAsia="zh-CN"/>
              </w:rPr>
            </w:pPr>
            <w:r>
              <w:rPr>
                <w:rFonts w:hint="eastAsia" w:ascii="仿宋" w:hAnsi="仿宋" w:eastAsia="仿宋"/>
                <w:szCs w:val="21"/>
                <w:lang w:eastAsia="zh-CN"/>
              </w:rPr>
              <w:t>监督部门：郑州市上街区财政局采购科</w:t>
            </w:r>
          </w:p>
          <w:p w14:paraId="3C578168">
            <w:pPr>
              <w:widowControl/>
              <w:spacing w:line="360" w:lineRule="auto"/>
              <w:jc w:val="left"/>
              <w:rPr>
                <w:rFonts w:hint="eastAsia" w:ascii="仿宋" w:hAnsi="仿宋" w:eastAsia="仿宋"/>
                <w:szCs w:val="21"/>
                <w:lang w:eastAsia="zh-CN"/>
              </w:rPr>
            </w:pPr>
            <w:r>
              <w:rPr>
                <w:rFonts w:hint="eastAsia" w:ascii="仿宋" w:hAnsi="仿宋" w:eastAsia="仿宋"/>
                <w:szCs w:val="21"/>
                <w:lang w:eastAsia="zh-CN"/>
              </w:rPr>
              <w:t>地址：郑州市上街区连心街 1 号</w:t>
            </w:r>
          </w:p>
          <w:p w14:paraId="3781BF3D">
            <w:pPr>
              <w:widowControl/>
              <w:spacing w:line="360" w:lineRule="auto"/>
              <w:jc w:val="left"/>
              <w:rPr>
                <w:rFonts w:hint="eastAsia" w:ascii="仿宋" w:hAnsi="仿宋" w:eastAsia="仿宋"/>
                <w:szCs w:val="21"/>
                <w:lang w:eastAsia="zh-CN"/>
              </w:rPr>
            </w:pPr>
            <w:r>
              <w:rPr>
                <w:rFonts w:hint="eastAsia" w:ascii="仿宋" w:hAnsi="仿宋" w:eastAsia="仿宋"/>
                <w:szCs w:val="21"/>
                <w:lang w:eastAsia="zh-CN"/>
              </w:rPr>
              <w:t>监督电话：0371-68937437</w:t>
            </w:r>
          </w:p>
        </w:tc>
      </w:tr>
    </w:tbl>
    <w:p w14:paraId="6C496932">
      <w:pPr>
        <w:pStyle w:val="4"/>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一、供应商须知</w:t>
      </w:r>
      <w:bookmarkEnd w:id="26"/>
      <w:bookmarkEnd w:id="27"/>
      <w:bookmarkEnd w:id="28"/>
      <w:bookmarkEnd w:id="29"/>
      <w:bookmarkEnd w:id="30"/>
    </w:p>
    <w:bookmarkEnd w:id="31"/>
    <w:p w14:paraId="08406098">
      <w:pPr>
        <w:spacing w:line="360" w:lineRule="auto"/>
        <w:ind w:firstLine="422" w:firstLineChars="200"/>
        <w:rPr>
          <w:rFonts w:ascii="仿宋" w:hAnsi="仿宋" w:eastAsia="仿宋"/>
          <w:b/>
          <w:bCs/>
        </w:rPr>
      </w:pPr>
      <w:r>
        <w:rPr>
          <w:rFonts w:hint="eastAsia" w:ascii="仿宋" w:hAnsi="仿宋" w:eastAsia="仿宋"/>
          <w:b/>
          <w:bCs/>
        </w:rPr>
        <w:t>1．适用范围</w:t>
      </w:r>
    </w:p>
    <w:p w14:paraId="47D21887">
      <w:pPr>
        <w:spacing w:line="360" w:lineRule="auto"/>
        <w:ind w:firstLine="420" w:firstLineChars="200"/>
        <w:rPr>
          <w:rFonts w:ascii="仿宋" w:hAnsi="仿宋" w:eastAsia="仿宋"/>
        </w:rPr>
      </w:pPr>
      <w:r>
        <w:rPr>
          <w:rFonts w:hint="eastAsia" w:ascii="仿宋" w:hAnsi="仿宋" w:eastAsia="仿宋"/>
        </w:rPr>
        <w:t>1.1根据《中华人民共和国政府采购法》、《中华人民共和国政府采购法实施条例》、</w:t>
      </w:r>
      <w:r>
        <w:rPr>
          <w:rFonts w:ascii="仿宋" w:hAnsi="仿宋" w:eastAsia="仿宋"/>
        </w:rPr>
        <w:t>《政府采购</w:t>
      </w:r>
      <w:r>
        <w:rPr>
          <w:rFonts w:hint="eastAsia" w:ascii="仿宋" w:hAnsi="仿宋" w:eastAsia="仿宋"/>
        </w:rPr>
        <w:t>竞争性磋商采购方式管理暂行办法</w:t>
      </w:r>
      <w:r>
        <w:rPr>
          <w:rFonts w:ascii="仿宋" w:hAnsi="仿宋" w:eastAsia="仿宋"/>
        </w:rPr>
        <w:t>》（</w:t>
      </w:r>
      <w:r>
        <w:rPr>
          <w:rFonts w:hint="eastAsia" w:ascii="仿宋" w:hAnsi="仿宋" w:eastAsia="仿宋"/>
        </w:rPr>
        <w:t>以下简称磋商管理办法</w:t>
      </w:r>
      <w:r>
        <w:rPr>
          <w:rFonts w:ascii="仿宋" w:hAnsi="仿宋" w:eastAsia="仿宋"/>
        </w:rPr>
        <w:t>）</w:t>
      </w:r>
      <w:r>
        <w:rPr>
          <w:rFonts w:hint="eastAsia" w:ascii="仿宋" w:hAnsi="仿宋" w:eastAsia="仿宋"/>
        </w:rPr>
        <w:t>及相关的法律、法规、规章等规定，并结合本项目的特点制定本磋商文件。</w:t>
      </w:r>
    </w:p>
    <w:p w14:paraId="0131C845">
      <w:pPr>
        <w:spacing w:line="360" w:lineRule="auto"/>
        <w:ind w:firstLine="420" w:firstLineChars="200"/>
        <w:rPr>
          <w:rFonts w:ascii="仿宋" w:hAnsi="仿宋" w:eastAsia="仿宋"/>
        </w:rPr>
      </w:pPr>
      <w:r>
        <w:rPr>
          <w:rFonts w:hint="eastAsia" w:ascii="仿宋" w:hAnsi="仿宋" w:eastAsia="仿宋"/>
        </w:rPr>
        <w:t>1.2 磋商文件的法律适用及法律效力</w:t>
      </w:r>
    </w:p>
    <w:p w14:paraId="5CDFA644">
      <w:pPr>
        <w:spacing w:line="360" w:lineRule="auto"/>
        <w:ind w:firstLine="420" w:firstLineChars="200"/>
        <w:rPr>
          <w:rFonts w:ascii="仿宋" w:hAnsi="仿宋" w:eastAsia="仿宋"/>
        </w:rPr>
      </w:pPr>
      <w:r>
        <w:rPr>
          <w:rFonts w:hint="eastAsia" w:ascii="仿宋" w:hAnsi="仿宋" w:eastAsia="仿宋"/>
        </w:rPr>
        <w:t>1.2.1磋商文件所述内容，仅适用于</w:t>
      </w:r>
      <w:r>
        <w:rPr>
          <w:rFonts w:hint="eastAsia" w:ascii="仿宋" w:hAnsi="仿宋" w:eastAsia="仿宋"/>
          <w:lang w:eastAsia="zh-CN"/>
        </w:rPr>
        <w:t>郑州市上街区教育局五云学校物理、化学实验室设施设备及化学实验仪器采购项目</w:t>
      </w:r>
      <w:r>
        <w:rPr>
          <w:rFonts w:hint="eastAsia" w:ascii="仿宋" w:hAnsi="仿宋" w:eastAsia="仿宋"/>
        </w:rPr>
        <w:t>。</w:t>
      </w:r>
    </w:p>
    <w:p w14:paraId="6711AC74">
      <w:pPr>
        <w:spacing w:line="360" w:lineRule="auto"/>
        <w:ind w:firstLine="420" w:firstLineChars="200"/>
        <w:rPr>
          <w:rFonts w:ascii="仿宋" w:hAnsi="仿宋" w:eastAsia="仿宋"/>
        </w:rPr>
      </w:pPr>
      <w:r>
        <w:rPr>
          <w:rFonts w:hint="eastAsia" w:ascii="仿宋" w:hAnsi="仿宋" w:eastAsia="仿宋"/>
        </w:rPr>
        <w:t>1.2.2磋商文件的修改性文件，如补充文件、澄清文件或磋商文件说明同样具有法律效力。</w:t>
      </w:r>
    </w:p>
    <w:p w14:paraId="5C1FBD24">
      <w:pPr>
        <w:spacing w:line="360" w:lineRule="auto"/>
        <w:ind w:firstLine="420" w:firstLineChars="200"/>
        <w:rPr>
          <w:rFonts w:ascii="仿宋" w:hAnsi="仿宋" w:eastAsia="仿宋"/>
        </w:rPr>
      </w:pPr>
      <w:r>
        <w:rPr>
          <w:rFonts w:hint="eastAsia" w:ascii="仿宋" w:hAnsi="仿宋" w:eastAsia="仿宋"/>
        </w:rPr>
        <w:t>1.2.3本磋商文件适用于《中华人民共和国政府采购法》及《中华人民共和国政府采购法实施条例》、</w:t>
      </w:r>
      <w:r>
        <w:rPr>
          <w:rFonts w:ascii="仿宋" w:hAnsi="仿宋" w:eastAsia="仿宋"/>
        </w:rPr>
        <w:t>《政府采购</w:t>
      </w:r>
      <w:r>
        <w:rPr>
          <w:rFonts w:hint="eastAsia" w:ascii="仿宋" w:hAnsi="仿宋" w:eastAsia="仿宋"/>
        </w:rPr>
        <w:t>竞争性磋商采购方式管理暂行办法</w:t>
      </w:r>
      <w:r>
        <w:rPr>
          <w:rFonts w:ascii="仿宋" w:hAnsi="仿宋" w:eastAsia="仿宋"/>
        </w:rPr>
        <w:t>》</w:t>
      </w:r>
      <w:r>
        <w:rPr>
          <w:rFonts w:hint="eastAsia" w:ascii="仿宋" w:hAnsi="仿宋" w:eastAsia="仿宋"/>
        </w:rPr>
        <w:t>和其它相关的法律、法规规定。</w:t>
      </w:r>
    </w:p>
    <w:p w14:paraId="55E11B3F">
      <w:pPr>
        <w:spacing w:line="360" w:lineRule="auto"/>
        <w:ind w:firstLine="420" w:firstLineChars="200"/>
        <w:rPr>
          <w:rFonts w:ascii="仿宋" w:hAnsi="仿宋" w:eastAsia="仿宋"/>
        </w:rPr>
      </w:pPr>
      <w:r>
        <w:rPr>
          <w:rFonts w:hint="eastAsia" w:ascii="仿宋" w:hAnsi="仿宋" w:eastAsia="仿宋"/>
        </w:rPr>
        <w:t>1.2.4本磋商文件的解释权属采购人及采购代理机构。</w:t>
      </w:r>
    </w:p>
    <w:p w14:paraId="54CE184D">
      <w:pPr>
        <w:spacing w:line="360" w:lineRule="auto"/>
        <w:ind w:firstLine="422" w:firstLineChars="200"/>
        <w:rPr>
          <w:rFonts w:ascii="仿宋" w:hAnsi="仿宋" w:eastAsia="仿宋"/>
        </w:rPr>
      </w:pPr>
      <w:r>
        <w:rPr>
          <w:rFonts w:hint="eastAsia" w:ascii="仿宋" w:hAnsi="仿宋" w:eastAsia="仿宋"/>
          <w:b/>
        </w:rPr>
        <w:t>2.本项目的采购方式</w:t>
      </w:r>
      <w:r>
        <w:rPr>
          <w:rFonts w:hint="eastAsia" w:ascii="仿宋" w:hAnsi="仿宋" w:eastAsia="仿宋"/>
        </w:rPr>
        <w:t>:竞争性磋商采购。</w:t>
      </w:r>
    </w:p>
    <w:p w14:paraId="20F671C2">
      <w:pPr>
        <w:spacing w:line="360" w:lineRule="auto"/>
        <w:ind w:firstLine="422" w:firstLineChars="200"/>
        <w:rPr>
          <w:rFonts w:ascii="仿宋" w:hAnsi="仿宋" w:eastAsia="仿宋"/>
        </w:rPr>
      </w:pPr>
      <w:r>
        <w:rPr>
          <w:rFonts w:hint="eastAsia" w:ascii="仿宋" w:hAnsi="仿宋" w:eastAsia="仿宋"/>
          <w:b/>
        </w:rPr>
        <w:t>3.资金来源</w:t>
      </w:r>
      <w:r>
        <w:rPr>
          <w:rFonts w:hint="eastAsia" w:ascii="仿宋" w:hAnsi="仿宋" w:eastAsia="仿宋"/>
        </w:rPr>
        <w:t>:财政资金（已落实）。</w:t>
      </w:r>
    </w:p>
    <w:p w14:paraId="25B598D1">
      <w:pPr>
        <w:spacing w:line="360" w:lineRule="auto"/>
        <w:ind w:firstLine="422" w:firstLineChars="200"/>
        <w:rPr>
          <w:rFonts w:ascii="仿宋" w:hAnsi="仿宋" w:eastAsia="仿宋"/>
          <w:b/>
          <w:bCs/>
        </w:rPr>
      </w:pPr>
      <w:r>
        <w:rPr>
          <w:rFonts w:hint="eastAsia" w:ascii="仿宋" w:hAnsi="仿宋" w:eastAsia="仿宋"/>
          <w:b/>
          <w:bCs/>
        </w:rPr>
        <w:t>4．定义</w:t>
      </w:r>
    </w:p>
    <w:p w14:paraId="7C99E3EA">
      <w:pPr>
        <w:spacing w:line="360" w:lineRule="auto"/>
        <w:ind w:firstLine="420" w:firstLineChars="200"/>
        <w:rPr>
          <w:rFonts w:ascii="仿宋" w:hAnsi="仿宋" w:eastAsia="仿宋"/>
        </w:rPr>
      </w:pPr>
      <w:r>
        <w:rPr>
          <w:rFonts w:hint="eastAsia" w:ascii="仿宋" w:hAnsi="仿宋" w:eastAsia="仿宋"/>
        </w:rPr>
        <w:t>4．1“采购代理机构”系指郑州创新工程管理有限公司。</w:t>
      </w:r>
    </w:p>
    <w:p w14:paraId="329444EC">
      <w:pPr>
        <w:spacing w:line="360" w:lineRule="auto"/>
        <w:ind w:firstLine="420" w:firstLineChars="200"/>
        <w:rPr>
          <w:rFonts w:ascii="仿宋" w:hAnsi="仿宋" w:eastAsia="仿宋"/>
        </w:rPr>
      </w:pPr>
      <w:r>
        <w:rPr>
          <w:rFonts w:hint="eastAsia" w:ascii="仿宋" w:hAnsi="仿宋" w:eastAsia="仿宋"/>
        </w:rPr>
        <w:t>4．2“供应商”系指向</w:t>
      </w:r>
      <w:r>
        <w:rPr>
          <w:rFonts w:hint="eastAsia" w:ascii="仿宋" w:hAnsi="仿宋" w:eastAsia="仿宋" w:cs="仿宋"/>
        </w:rPr>
        <w:t>根据政府采购合同，向采购人提供货物、工程或者服务的法人、其他组织或者自然人</w:t>
      </w:r>
      <w:r>
        <w:rPr>
          <w:rFonts w:hint="eastAsia" w:ascii="仿宋" w:hAnsi="仿宋" w:eastAsia="仿宋"/>
        </w:rPr>
        <w:t>。</w:t>
      </w:r>
    </w:p>
    <w:p w14:paraId="0CACD466">
      <w:pPr>
        <w:spacing w:line="360" w:lineRule="auto"/>
        <w:ind w:firstLine="420" w:firstLineChars="200"/>
        <w:rPr>
          <w:rFonts w:ascii="仿宋" w:hAnsi="仿宋" w:eastAsia="仿宋"/>
          <w:szCs w:val="21"/>
        </w:rPr>
      </w:pPr>
      <w:r>
        <w:rPr>
          <w:rFonts w:hint="eastAsia" w:ascii="仿宋" w:hAnsi="仿宋" w:eastAsia="仿宋"/>
        </w:rPr>
        <w:t>4．3“采购人”系指</w:t>
      </w:r>
      <w:r>
        <w:rPr>
          <w:rFonts w:hint="eastAsia" w:ascii="仿宋" w:hAnsi="仿宋" w:eastAsia="仿宋" w:cs="宋体"/>
        </w:rPr>
        <w:t xml:space="preserve"> 郑州市上街区教育局</w:t>
      </w:r>
      <w:r>
        <w:rPr>
          <w:rFonts w:hint="eastAsia" w:ascii="仿宋" w:hAnsi="仿宋" w:eastAsia="仿宋"/>
          <w:szCs w:val="21"/>
        </w:rPr>
        <w:t>。</w:t>
      </w:r>
    </w:p>
    <w:p w14:paraId="0B12C259">
      <w:pPr>
        <w:spacing w:line="360" w:lineRule="auto"/>
        <w:ind w:firstLine="420" w:firstLineChars="200"/>
        <w:rPr>
          <w:rFonts w:ascii="仿宋" w:hAnsi="仿宋" w:eastAsia="仿宋"/>
          <w:szCs w:val="21"/>
        </w:rPr>
      </w:pPr>
      <w:r>
        <w:rPr>
          <w:rFonts w:hint="eastAsia" w:ascii="仿宋" w:hAnsi="仿宋" w:eastAsia="仿宋"/>
          <w:szCs w:val="21"/>
        </w:rPr>
        <w:t>4. 4“成交供应商”系指其响应文件被采购人接受，并与采购人签订合同的合格供应商。</w:t>
      </w:r>
    </w:p>
    <w:p w14:paraId="1CE8C7FF">
      <w:pPr>
        <w:tabs>
          <w:tab w:val="left" w:pos="900"/>
        </w:tabs>
        <w:spacing w:line="360" w:lineRule="auto"/>
        <w:ind w:firstLine="420" w:firstLineChars="200"/>
        <w:rPr>
          <w:rFonts w:hint="eastAsia" w:ascii="仿宋" w:hAnsi="仿宋" w:eastAsia="仿宋"/>
        </w:rPr>
      </w:pPr>
      <w:r>
        <w:rPr>
          <w:rFonts w:hint="eastAsia" w:ascii="仿宋" w:hAnsi="仿宋" w:eastAsia="仿宋"/>
        </w:rPr>
        <w:t>4．5</w:t>
      </w:r>
      <w:r>
        <w:rPr>
          <w:rFonts w:hint="eastAsia" w:ascii="仿宋" w:hAnsi="仿宋" w:eastAsia="仿宋"/>
        </w:rPr>
        <w:tab/>
      </w:r>
      <w:r>
        <w:rPr>
          <w:rFonts w:ascii="仿宋" w:hAnsi="仿宋" w:eastAsia="仿宋"/>
        </w:rPr>
        <w:t>“</w:t>
      </w:r>
      <w:r>
        <w:rPr>
          <w:rFonts w:hint="eastAsia" w:ascii="仿宋" w:hAnsi="仿宋" w:eastAsia="仿宋"/>
        </w:rPr>
        <w:t>货物</w:t>
      </w:r>
      <w:r>
        <w:rPr>
          <w:rFonts w:ascii="仿宋" w:hAnsi="仿宋" w:eastAsia="仿宋"/>
        </w:rPr>
        <w:t>”</w:t>
      </w:r>
      <w:r>
        <w:rPr>
          <w:rFonts w:hint="eastAsia" w:ascii="仿宋" w:hAnsi="仿宋" w:eastAsia="仿宋" w:cs="仿宋"/>
        </w:rPr>
        <w:t>指除了咨询服务以外的所有的物品、货物、装置和/或包括附件、备品备件、图纸、技术文件、用于运输和安装的包装、培训、维修和其他类似服务的供应</w:t>
      </w:r>
      <w:r>
        <w:rPr>
          <w:rFonts w:hint="eastAsia" w:ascii="仿宋" w:hAnsi="仿宋" w:eastAsia="仿宋"/>
        </w:rPr>
        <w:t>。</w:t>
      </w:r>
    </w:p>
    <w:p w14:paraId="489E6031">
      <w:pPr>
        <w:pStyle w:val="2"/>
        <w:spacing w:before="0" w:after="0" w:line="360" w:lineRule="auto"/>
        <w:ind w:firstLine="420" w:firstLineChars="200"/>
        <w:rPr>
          <w:rFonts w:ascii="仿宋" w:hAnsi="仿宋" w:eastAsia="仿宋"/>
        </w:rPr>
      </w:pPr>
      <w:r>
        <w:rPr>
          <w:rFonts w:hint="eastAsia" w:ascii="仿宋" w:hAnsi="仿宋" w:eastAsia="仿宋" w:cs="宋体"/>
          <w:b w:val="0"/>
          <w:bCs w:val="0"/>
          <w:sz w:val="21"/>
          <w:szCs w:val="21"/>
          <w:lang w:val="en-US" w:eastAsia="zh-CN"/>
        </w:rPr>
        <w:t>4．6“</w:t>
      </w:r>
      <w:r>
        <w:rPr>
          <w:rFonts w:hint="eastAsia" w:ascii="仿宋" w:hAnsi="仿宋" w:eastAsia="仿宋" w:cs="宋体"/>
          <w:b w:val="0"/>
          <w:bCs w:val="0"/>
          <w:sz w:val="21"/>
          <w:szCs w:val="21"/>
        </w:rPr>
        <w:t>货物伴随服务</w:t>
      </w:r>
      <w:r>
        <w:rPr>
          <w:rFonts w:ascii="仿宋" w:hAnsi="仿宋" w:eastAsia="仿宋" w:cs="宋体"/>
          <w:b w:val="0"/>
          <w:bCs w:val="0"/>
          <w:sz w:val="21"/>
          <w:szCs w:val="21"/>
          <w:lang w:val="en-US" w:eastAsia="zh-CN"/>
        </w:rPr>
        <w:t>”</w:t>
      </w:r>
      <w:r>
        <w:rPr>
          <w:rFonts w:hint="eastAsia" w:ascii="仿宋" w:hAnsi="仿宋" w:eastAsia="仿宋" w:cs="宋体"/>
          <w:b w:val="0"/>
          <w:bCs w:val="0"/>
          <w:sz w:val="21"/>
          <w:szCs w:val="21"/>
        </w:rPr>
        <w:t>指磋商文件规定的供应商应承担的技术服务、技术协助、校准及售后服务和其他类似的义务</w:t>
      </w:r>
      <w:r>
        <w:rPr>
          <w:rFonts w:hint="eastAsia" w:ascii="仿宋" w:hAnsi="仿宋" w:eastAsia="仿宋" w:cs="宋体"/>
          <w:b w:val="0"/>
          <w:bCs w:val="0"/>
          <w:sz w:val="21"/>
          <w:szCs w:val="21"/>
          <w:lang w:eastAsia="zh-CN"/>
        </w:rPr>
        <w:t>。</w:t>
      </w:r>
    </w:p>
    <w:p w14:paraId="2974B2AB">
      <w:pPr>
        <w:spacing w:line="360" w:lineRule="auto"/>
        <w:ind w:firstLine="422" w:firstLineChars="200"/>
        <w:rPr>
          <w:rFonts w:ascii="仿宋" w:hAnsi="仿宋" w:eastAsia="仿宋"/>
          <w:b/>
          <w:bCs/>
        </w:rPr>
      </w:pPr>
      <w:r>
        <w:rPr>
          <w:rFonts w:hint="eastAsia" w:ascii="仿宋" w:hAnsi="仿宋" w:eastAsia="仿宋"/>
          <w:b/>
          <w:bCs/>
        </w:rPr>
        <w:t>5．合格的供应商</w:t>
      </w:r>
    </w:p>
    <w:p w14:paraId="38640E85">
      <w:pPr>
        <w:spacing w:line="360" w:lineRule="auto"/>
        <w:ind w:firstLine="420" w:firstLineChars="200"/>
        <w:rPr>
          <w:rFonts w:ascii="仿宋" w:hAnsi="仿宋" w:eastAsia="仿宋"/>
        </w:rPr>
      </w:pPr>
      <w:r>
        <w:rPr>
          <w:rFonts w:hint="eastAsia" w:ascii="仿宋" w:hAnsi="仿宋" w:eastAsia="仿宋"/>
        </w:rPr>
        <w:t>5．1参加磋商的供应商需符合前附表第4条规定；</w:t>
      </w:r>
    </w:p>
    <w:p w14:paraId="6FF06785">
      <w:pPr>
        <w:spacing w:line="360" w:lineRule="auto"/>
        <w:ind w:firstLine="420" w:firstLineChars="200"/>
        <w:rPr>
          <w:rFonts w:ascii="仿宋" w:hAnsi="仿宋" w:eastAsia="仿宋"/>
        </w:rPr>
      </w:pPr>
      <w:r>
        <w:rPr>
          <w:rFonts w:hint="eastAsia" w:ascii="仿宋" w:hAnsi="仿宋" w:eastAsia="仿宋"/>
        </w:rPr>
        <w:t>5．2供应商必须对全部采购内容进行响应，否则，报价将被拒绝；</w:t>
      </w:r>
    </w:p>
    <w:p w14:paraId="519EA69A">
      <w:pPr>
        <w:spacing w:line="360" w:lineRule="auto"/>
        <w:ind w:firstLine="420" w:firstLineChars="200"/>
        <w:rPr>
          <w:rFonts w:ascii="仿宋" w:hAnsi="仿宋" w:eastAsia="仿宋"/>
        </w:rPr>
      </w:pPr>
      <w:r>
        <w:rPr>
          <w:rFonts w:hint="eastAsia" w:ascii="仿宋" w:hAnsi="仿宋" w:eastAsia="仿宋"/>
        </w:rPr>
        <w:t>5. 3供应商应从采购代理机构处合理获取磋商文件，复制、复印或其他渠道获取的磋商文件采购代理机构不予认可；</w:t>
      </w:r>
    </w:p>
    <w:p w14:paraId="5DA82402">
      <w:pPr>
        <w:spacing w:line="360" w:lineRule="auto"/>
        <w:ind w:firstLine="420" w:firstLineChars="200"/>
        <w:rPr>
          <w:rFonts w:ascii="仿宋" w:hAnsi="仿宋" w:eastAsia="仿宋"/>
        </w:rPr>
      </w:pPr>
      <w:r>
        <w:rPr>
          <w:rFonts w:hint="eastAsia" w:ascii="仿宋" w:hAnsi="仿宋" w:eastAsia="仿宋"/>
        </w:rPr>
        <w:t>5．4供应商应遵守国家其他有关的法律、法规及管理办法。</w:t>
      </w:r>
    </w:p>
    <w:p w14:paraId="5AC4B809">
      <w:pPr>
        <w:spacing w:line="360" w:lineRule="auto"/>
        <w:ind w:firstLine="422" w:firstLineChars="200"/>
        <w:rPr>
          <w:rFonts w:ascii="仿宋" w:hAnsi="仿宋" w:eastAsia="仿宋"/>
          <w:b/>
        </w:rPr>
      </w:pPr>
      <w:r>
        <w:rPr>
          <w:rFonts w:hint="eastAsia" w:ascii="仿宋" w:hAnsi="仿宋" w:eastAsia="仿宋"/>
          <w:b/>
        </w:rPr>
        <w:t>6．磋商费用</w:t>
      </w:r>
    </w:p>
    <w:p w14:paraId="0ED90D56">
      <w:pPr>
        <w:spacing w:line="360" w:lineRule="auto"/>
        <w:ind w:firstLine="420" w:firstLineChars="200"/>
        <w:rPr>
          <w:rFonts w:ascii="仿宋" w:hAnsi="仿宋" w:eastAsia="仿宋"/>
        </w:rPr>
      </w:pPr>
      <w:r>
        <w:rPr>
          <w:rFonts w:hint="eastAsia" w:ascii="仿宋" w:hAnsi="仿宋" w:eastAsia="仿宋"/>
        </w:rPr>
        <w:t>6．1无论磋商过程的做法和结果如何，供应商应自行承担参加磋商的所有费用。</w:t>
      </w:r>
    </w:p>
    <w:p w14:paraId="05D51CA8">
      <w:pPr>
        <w:pStyle w:val="4"/>
        <w:jc w:val="center"/>
        <w:rPr>
          <w:rFonts w:ascii="仿宋" w:hAnsi="仿宋" w:eastAsia="仿宋"/>
          <w:sz w:val="24"/>
          <w:szCs w:val="24"/>
        </w:rPr>
      </w:pPr>
      <w:bookmarkStart w:id="32" w:name="_Toc449115773"/>
      <w:bookmarkStart w:id="33" w:name="_Toc369002798"/>
      <w:bookmarkStart w:id="34" w:name="_Toc369002763"/>
      <w:bookmarkStart w:id="35" w:name="_Toc369002685"/>
      <w:bookmarkStart w:id="36" w:name="_Toc449027473"/>
      <w:r>
        <w:rPr>
          <w:rFonts w:hint="eastAsia" w:ascii="仿宋" w:hAnsi="仿宋" w:eastAsia="仿宋"/>
          <w:sz w:val="24"/>
          <w:szCs w:val="24"/>
        </w:rPr>
        <w:t>二、磋商文件说明</w:t>
      </w:r>
      <w:bookmarkEnd w:id="32"/>
      <w:bookmarkEnd w:id="33"/>
      <w:bookmarkEnd w:id="34"/>
      <w:bookmarkEnd w:id="35"/>
      <w:bookmarkEnd w:id="36"/>
    </w:p>
    <w:p w14:paraId="4BD10BCB">
      <w:pPr>
        <w:spacing w:line="360" w:lineRule="auto"/>
        <w:ind w:firstLine="422" w:firstLineChars="200"/>
        <w:rPr>
          <w:rFonts w:ascii="仿宋" w:hAnsi="仿宋" w:eastAsia="仿宋"/>
          <w:b/>
        </w:rPr>
      </w:pPr>
      <w:r>
        <w:rPr>
          <w:rFonts w:hint="eastAsia" w:ascii="仿宋" w:hAnsi="仿宋" w:eastAsia="仿宋"/>
          <w:b/>
        </w:rPr>
        <w:t>7．磋商文件的构成</w:t>
      </w:r>
    </w:p>
    <w:p w14:paraId="7253C7E6">
      <w:pPr>
        <w:spacing w:line="360" w:lineRule="auto"/>
        <w:ind w:firstLine="420" w:firstLineChars="200"/>
        <w:rPr>
          <w:rFonts w:ascii="仿宋" w:hAnsi="仿宋" w:eastAsia="仿宋"/>
        </w:rPr>
      </w:pPr>
      <w:r>
        <w:rPr>
          <w:rFonts w:hint="eastAsia" w:ascii="仿宋" w:hAnsi="仿宋" w:eastAsia="仿宋"/>
        </w:rPr>
        <w:t>7．1磋商文件用以阐明所需服务需求、磋商方法和程序及合同格式。磋商文件由下述部分组成：</w:t>
      </w:r>
    </w:p>
    <w:p w14:paraId="0DFAED63">
      <w:pPr>
        <w:spacing w:line="360" w:lineRule="auto"/>
        <w:ind w:firstLine="898" w:firstLineChars="428"/>
        <w:rPr>
          <w:rFonts w:ascii="仿宋" w:hAnsi="仿宋" w:eastAsia="仿宋"/>
          <w:szCs w:val="21"/>
        </w:rPr>
      </w:pPr>
      <w:bookmarkStart w:id="37" w:name="_Toc288060319"/>
      <w:bookmarkStart w:id="38" w:name="_Toc288203155"/>
      <w:r>
        <w:rPr>
          <w:rFonts w:hint="eastAsia" w:ascii="仿宋" w:hAnsi="仿宋" w:eastAsia="仿宋"/>
          <w:szCs w:val="21"/>
        </w:rPr>
        <w:t>第一章   竞争性磋商公告</w:t>
      </w:r>
      <w:bookmarkEnd w:id="37"/>
      <w:bookmarkEnd w:id="38"/>
      <w:bookmarkStart w:id="39" w:name="_Toc287604727"/>
    </w:p>
    <w:p w14:paraId="5558EDE7">
      <w:pPr>
        <w:spacing w:line="360" w:lineRule="auto"/>
        <w:ind w:firstLine="898" w:firstLineChars="428"/>
        <w:rPr>
          <w:rFonts w:ascii="仿宋" w:hAnsi="仿宋" w:eastAsia="仿宋"/>
          <w:szCs w:val="21"/>
        </w:rPr>
      </w:pPr>
      <w:bookmarkStart w:id="40" w:name="_Toc288060320"/>
      <w:bookmarkStart w:id="41" w:name="_Toc288203156"/>
      <w:r>
        <w:rPr>
          <w:rFonts w:hint="eastAsia" w:ascii="仿宋" w:hAnsi="仿宋" w:eastAsia="仿宋"/>
          <w:szCs w:val="21"/>
        </w:rPr>
        <w:t xml:space="preserve">第二章   </w:t>
      </w:r>
      <w:bookmarkEnd w:id="39"/>
      <w:bookmarkEnd w:id="40"/>
      <w:bookmarkEnd w:id="41"/>
      <w:bookmarkStart w:id="42" w:name="_Toc287604728"/>
      <w:r>
        <w:rPr>
          <w:rFonts w:hint="eastAsia" w:ascii="仿宋" w:hAnsi="仿宋" w:eastAsia="仿宋"/>
          <w:szCs w:val="21"/>
        </w:rPr>
        <w:t>采购人需求及技术要求</w:t>
      </w:r>
    </w:p>
    <w:p w14:paraId="3D9AD87F">
      <w:pPr>
        <w:spacing w:line="360" w:lineRule="auto"/>
        <w:ind w:firstLine="898" w:firstLineChars="428"/>
        <w:rPr>
          <w:rFonts w:ascii="仿宋" w:hAnsi="仿宋" w:eastAsia="仿宋"/>
          <w:szCs w:val="21"/>
        </w:rPr>
      </w:pPr>
      <w:bookmarkStart w:id="43" w:name="_Toc288203157"/>
      <w:bookmarkStart w:id="44" w:name="_Toc288060321"/>
      <w:r>
        <w:rPr>
          <w:rFonts w:hint="eastAsia" w:ascii="仿宋" w:hAnsi="仿宋" w:eastAsia="仿宋"/>
          <w:szCs w:val="21"/>
        </w:rPr>
        <w:t xml:space="preserve">第三章   </w:t>
      </w:r>
      <w:bookmarkEnd w:id="42"/>
      <w:bookmarkEnd w:id="43"/>
      <w:bookmarkEnd w:id="44"/>
      <w:bookmarkStart w:id="45" w:name="_Toc287604729"/>
      <w:r>
        <w:rPr>
          <w:rFonts w:hint="eastAsia" w:ascii="仿宋" w:hAnsi="仿宋" w:eastAsia="仿宋"/>
        </w:rPr>
        <w:t>供应商须知</w:t>
      </w:r>
    </w:p>
    <w:p w14:paraId="684BE9CE">
      <w:pPr>
        <w:spacing w:line="360" w:lineRule="auto"/>
        <w:ind w:firstLine="898" w:firstLineChars="428"/>
        <w:rPr>
          <w:rFonts w:ascii="仿宋" w:hAnsi="仿宋" w:eastAsia="仿宋"/>
          <w:szCs w:val="21"/>
        </w:rPr>
      </w:pPr>
      <w:bookmarkStart w:id="46" w:name="_Toc288060322"/>
      <w:bookmarkStart w:id="47" w:name="_Toc288203158"/>
      <w:r>
        <w:rPr>
          <w:rFonts w:hint="eastAsia" w:ascii="仿宋" w:hAnsi="仿宋" w:eastAsia="仿宋"/>
          <w:szCs w:val="21"/>
        </w:rPr>
        <w:t xml:space="preserve">第四章   </w:t>
      </w:r>
      <w:bookmarkEnd w:id="45"/>
      <w:bookmarkEnd w:id="46"/>
      <w:bookmarkEnd w:id="47"/>
      <w:bookmarkStart w:id="48" w:name="_Toc287604730"/>
      <w:r>
        <w:rPr>
          <w:rFonts w:hint="eastAsia" w:ascii="仿宋" w:hAnsi="仿宋" w:eastAsia="仿宋"/>
          <w:szCs w:val="21"/>
        </w:rPr>
        <w:t>合同协议书（格式）</w:t>
      </w:r>
    </w:p>
    <w:p w14:paraId="7A73ADF8">
      <w:pPr>
        <w:spacing w:line="360" w:lineRule="auto"/>
        <w:ind w:firstLine="898" w:firstLineChars="428"/>
        <w:rPr>
          <w:rFonts w:ascii="仿宋" w:hAnsi="仿宋" w:eastAsia="仿宋"/>
          <w:szCs w:val="21"/>
        </w:rPr>
      </w:pPr>
      <w:bookmarkStart w:id="49" w:name="_Toc288203159"/>
      <w:bookmarkStart w:id="50" w:name="_Toc288060323"/>
      <w:r>
        <w:rPr>
          <w:rFonts w:hint="eastAsia" w:ascii="仿宋" w:hAnsi="仿宋" w:eastAsia="仿宋"/>
          <w:szCs w:val="21"/>
        </w:rPr>
        <w:t xml:space="preserve">第五章   </w:t>
      </w:r>
      <w:bookmarkEnd w:id="48"/>
      <w:bookmarkEnd w:id="49"/>
      <w:bookmarkEnd w:id="50"/>
      <w:bookmarkStart w:id="51" w:name="_Toc287604731"/>
      <w:r>
        <w:rPr>
          <w:rFonts w:hint="eastAsia" w:ascii="仿宋" w:hAnsi="仿宋" w:eastAsia="仿宋"/>
          <w:szCs w:val="21"/>
        </w:rPr>
        <w:t>响应文件格式</w:t>
      </w:r>
    </w:p>
    <w:bookmarkEnd w:id="51"/>
    <w:p w14:paraId="1584E1AD">
      <w:pPr>
        <w:spacing w:line="360" w:lineRule="auto"/>
        <w:ind w:firstLine="422" w:firstLineChars="200"/>
        <w:rPr>
          <w:rFonts w:ascii="仿宋" w:hAnsi="仿宋" w:eastAsia="仿宋"/>
          <w:b/>
          <w:bCs/>
        </w:rPr>
      </w:pPr>
      <w:r>
        <w:rPr>
          <w:rFonts w:hint="eastAsia" w:ascii="仿宋" w:hAnsi="仿宋" w:eastAsia="仿宋"/>
          <w:b/>
          <w:bCs/>
        </w:rPr>
        <w:t>8．质疑的提出与接收</w:t>
      </w:r>
    </w:p>
    <w:p w14:paraId="1B3A0A97">
      <w:pPr>
        <w:spacing w:line="360" w:lineRule="auto"/>
        <w:ind w:firstLine="420" w:firstLineChars="200"/>
        <w:rPr>
          <w:rFonts w:hint="eastAsia" w:ascii="仿宋" w:hAnsi="仿宋" w:eastAsia="仿宋"/>
        </w:rPr>
      </w:pPr>
      <w:r>
        <w:rPr>
          <w:rFonts w:hint="eastAsia" w:ascii="仿宋" w:hAnsi="仿宋" w:eastAsia="仿宋"/>
        </w:rPr>
        <w:t>8.1</w:t>
      </w:r>
      <w:r>
        <w:rPr>
          <w:rFonts w:hint="eastAsia" w:ascii="仿宋" w:hAnsi="仿宋" w:eastAsia="仿宋"/>
          <w:szCs w:val="21"/>
        </w:rPr>
        <w:t>供应商认为竞争性磋商文件、</w:t>
      </w:r>
      <w:r>
        <w:rPr>
          <w:rFonts w:hint="eastAsia" w:ascii="仿宋" w:hAnsi="仿宋" w:eastAsia="仿宋"/>
        </w:rPr>
        <w:t>采购</w:t>
      </w:r>
      <w:r>
        <w:rPr>
          <w:rFonts w:hint="eastAsia" w:ascii="仿宋" w:hAnsi="仿宋" w:eastAsia="仿宋"/>
          <w:szCs w:val="21"/>
        </w:rPr>
        <w:t>过程、成交结果使自己的权益受到损害的，可以在知道或者应知其权益受到损害之日起7个工作日内，一次性以书面形式向采购人、采购代理机构提出质疑。质疑函内容应符合</w:t>
      </w:r>
      <w:bookmarkStart w:id="52" w:name="_Toc18115"/>
      <w:r>
        <w:rPr>
          <w:rFonts w:hint="eastAsia" w:ascii="仿宋" w:hAnsi="仿宋" w:eastAsia="仿宋"/>
        </w:rPr>
        <w:t>《政府采购质疑和投诉办法》</w:t>
      </w:r>
      <w:bookmarkEnd w:id="52"/>
      <w:r>
        <w:rPr>
          <w:rFonts w:hint="eastAsia" w:ascii="仿宋" w:hAnsi="仿宋" w:eastAsia="仿宋"/>
        </w:rPr>
        <w:t>要求（联系方式详见供应商须知前附表）。</w:t>
      </w:r>
      <w:r>
        <w:rPr>
          <w:rFonts w:hint="eastAsia" w:ascii="仿宋" w:hAnsi="仿宋" w:eastAsia="仿宋" w:cs="宋体"/>
          <w:szCs w:val="21"/>
        </w:rPr>
        <w:t>在规定的时间内未提出疑问的，将被视为对</w:t>
      </w:r>
      <w:r>
        <w:rPr>
          <w:rFonts w:hint="eastAsia" w:ascii="仿宋" w:hAnsi="仿宋" w:eastAsia="仿宋"/>
          <w:szCs w:val="21"/>
        </w:rPr>
        <w:t>竞争性磋商文件、采购过程、成交结果</w:t>
      </w:r>
      <w:r>
        <w:rPr>
          <w:rFonts w:hint="eastAsia" w:ascii="仿宋" w:hAnsi="仿宋" w:eastAsia="仿宋" w:cs="宋体"/>
          <w:szCs w:val="21"/>
        </w:rPr>
        <w:t>完全认可</w:t>
      </w:r>
      <w:r>
        <w:rPr>
          <w:rFonts w:hint="eastAsia" w:ascii="仿宋" w:hAnsi="仿宋" w:eastAsia="仿宋"/>
        </w:rPr>
        <w:t>。</w:t>
      </w:r>
    </w:p>
    <w:p w14:paraId="513A77C6">
      <w:pPr>
        <w:spacing w:line="360" w:lineRule="auto"/>
        <w:ind w:firstLine="422" w:firstLineChars="200"/>
        <w:rPr>
          <w:rFonts w:ascii="仿宋" w:hAnsi="仿宋" w:eastAsia="仿宋"/>
          <w:b/>
          <w:bCs/>
        </w:rPr>
      </w:pPr>
      <w:r>
        <w:rPr>
          <w:rFonts w:hint="eastAsia" w:ascii="仿宋" w:hAnsi="仿宋" w:eastAsia="仿宋"/>
          <w:b/>
          <w:bCs/>
        </w:rPr>
        <w:t>9．磋商文件的修改</w:t>
      </w:r>
    </w:p>
    <w:p w14:paraId="76F7BBA8">
      <w:pPr>
        <w:spacing w:line="360" w:lineRule="auto"/>
        <w:ind w:firstLine="420" w:firstLineChars="200"/>
        <w:rPr>
          <w:rFonts w:ascii="仿宋" w:hAnsi="仿宋" w:eastAsia="仿宋"/>
        </w:rPr>
      </w:pPr>
      <w:r>
        <w:rPr>
          <w:rFonts w:hint="eastAsia" w:ascii="仿宋" w:hAnsi="仿宋" w:eastAsia="仿宋"/>
        </w:rPr>
        <w:t>9.1</w:t>
      </w:r>
      <w:r>
        <w:rPr>
          <w:rFonts w:hint="eastAsia" w:ascii="仿宋" w:hAnsi="仿宋" w:eastAsia="仿宋" w:cs="仿宋"/>
        </w:rPr>
        <w:t>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r>
        <w:rPr>
          <w:rFonts w:hint="eastAsia" w:ascii="仿宋" w:hAnsi="仿宋" w:eastAsia="仿宋"/>
        </w:rPr>
        <w:t>。</w:t>
      </w:r>
    </w:p>
    <w:p w14:paraId="077F399A">
      <w:pPr>
        <w:spacing w:line="360" w:lineRule="auto"/>
        <w:ind w:firstLine="420" w:firstLineChars="200"/>
        <w:rPr>
          <w:rFonts w:ascii="仿宋" w:hAnsi="仿宋" w:eastAsia="仿宋"/>
        </w:rPr>
      </w:pPr>
      <w:r>
        <w:rPr>
          <w:rFonts w:hint="eastAsia" w:ascii="仿宋" w:hAnsi="仿宋" w:eastAsia="仿宋"/>
        </w:rPr>
        <w:t>9.2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033B6739">
      <w:pPr>
        <w:spacing w:line="360" w:lineRule="auto"/>
        <w:ind w:firstLine="420" w:firstLineChars="200"/>
        <w:rPr>
          <w:rFonts w:ascii="仿宋" w:hAnsi="仿宋" w:eastAsia="仿宋"/>
        </w:rPr>
      </w:pPr>
      <w:r>
        <w:rPr>
          <w:rFonts w:hint="eastAsia" w:ascii="仿宋" w:hAnsi="仿宋" w:eastAsia="仿宋"/>
        </w:rPr>
        <w:t>9.3磋商文件的修改文件将构成磋商文件的一部分，对供应商有约束力。</w:t>
      </w:r>
    </w:p>
    <w:p w14:paraId="205EA30D">
      <w:pPr>
        <w:spacing w:line="360" w:lineRule="auto"/>
        <w:ind w:firstLine="420" w:firstLineChars="200"/>
        <w:rPr>
          <w:rFonts w:ascii="仿宋" w:hAnsi="仿宋" w:eastAsia="仿宋"/>
        </w:rPr>
      </w:pPr>
      <w:r>
        <w:rPr>
          <w:rFonts w:hint="eastAsia" w:ascii="仿宋" w:hAnsi="仿宋" w:eastAsia="仿宋"/>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3C9BFBAF">
      <w:pPr>
        <w:pStyle w:val="4"/>
        <w:jc w:val="center"/>
        <w:rPr>
          <w:rFonts w:ascii="仿宋" w:hAnsi="仿宋" w:eastAsia="仿宋"/>
          <w:sz w:val="24"/>
          <w:szCs w:val="24"/>
        </w:rPr>
      </w:pPr>
      <w:bookmarkStart w:id="53" w:name="_Toc98041606"/>
      <w:bookmarkStart w:id="54" w:name="_Toc369002764"/>
      <w:bookmarkStart w:id="55" w:name="_Toc449027474"/>
      <w:bookmarkStart w:id="56" w:name="_Toc369002799"/>
      <w:bookmarkStart w:id="57" w:name="_Toc369002686"/>
      <w:bookmarkStart w:id="58" w:name="_Toc449115774"/>
      <w:r>
        <w:rPr>
          <w:rFonts w:hint="eastAsia" w:ascii="仿宋" w:hAnsi="仿宋" w:eastAsia="仿宋"/>
          <w:sz w:val="24"/>
          <w:szCs w:val="24"/>
        </w:rPr>
        <w:t>三、响应文件</w:t>
      </w:r>
      <w:bookmarkEnd w:id="53"/>
      <w:r>
        <w:rPr>
          <w:rFonts w:hint="eastAsia" w:ascii="仿宋" w:hAnsi="仿宋" w:eastAsia="仿宋"/>
          <w:sz w:val="24"/>
          <w:szCs w:val="24"/>
        </w:rPr>
        <w:t>的编写</w:t>
      </w:r>
      <w:bookmarkEnd w:id="54"/>
      <w:bookmarkEnd w:id="55"/>
      <w:bookmarkEnd w:id="56"/>
      <w:bookmarkEnd w:id="57"/>
      <w:bookmarkEnd w:id="58"/>
    </w:p>
    <w:p w14:paraId="631A9117">
      <w:pPr>
        <w:spacing w:line="360" w:lineRule="auto"/>
        <w:ind w:firstLine="422" w:firstLineChars="200"/>
        <w:rPr>
          <w:rFonts w:ascii="仿宋" w:hAnsi="仿宋" w:eastAsia="仿宋"/>
          <w:b/>
          <w:bCs/>
        </w:rPr>
      </w:pPr>
      <w:r>
        <w:rPr>
          <w:rFonts w:hint="eastAsia" w:ascii="仿宋" w:hAnsi="仿宋" w:eastAsia="仿宋"/>
          <w:b/>
          <w:bCs/>
        </w:rPr>
        <w:t>10．响应文件的编写要求</w:t>
      </w:r>
    </w:p>
    <w:p w14:paraId="3EE1BB9B">
      <w:pPr>
        <w:spacing w:line="360" w:lineRule="auto"/>
        <w:ind w:firstLine="420" w:firstLineChars="200"/>
        <w:rPr>
          <w:rFonts w:ascii="仿宋" w:hAnsi="仿宋" w:eastAsia="仿宋"/>
        </w:rPr>
      </w:pPr>
      <w:r>
        <w:rPr>
          <w:rFonts w:hint="eastAsia" w:ascii="仿宋" w:hAnsi="仿宋" w:eastAsia="仿宋"/>
        </w:rPr>
        <w:t>10.1供应商应仔细阅读磋商文件的所有内容，按磋商文件的要求提供响应文件，并保证所提供的全部资料的真实性，以使其响应文件对磋商文件的实质性要求做出完全响应，否则，其响应文件可能被拒绝。</w:t>
      </w:r>
    </w:p>
    <w:p w14:paraId="44546485">
      <w:pPr>
        <w:spacing w:line="360" w:lineRule="auto"/>
        <w:ind w:firstLine="422" w:firstLineChars="200"/>
        <w:rPr>
          <w:rFonts w:ascii="仿宋" w:hAnsi="仿宋" w:eastAsia="仿宋"/>
          <w:b/>
          <w:bCs/>
        </w:rPr>
      </w:pPr>
      <w:r>
        <w:rPr>
          <w:rFonts w:hint="eastAsia" w:ascii="仿宋" w:hAnsi="仿宋" w:eastAsia="仿宋"/>
          <w:b/>
          <w:bCs/>
        </w:rPr>
        <w:t>11．响应文件语言及计量单位</w:t>
      </w:r>
    </w:p>
    <w:p w14:paraId="51074361">
      <w:pPr>
        <w:spacing w:line="360" w:lineRule="auto"/>
        <w:ind w:firstLine="420" w:firstLineChars="200"/>
        <w:rPr>
          <w:rFonts w:ascii="仿宋" w:hAnsi="仿宋" w:eastAsia="仿宋"/>
          <w:szCs w:val="21"/>
        </w:rPr>
      </w:pPr>
      <w:r>
        <w:rPr>
          <w:rFonts w:hint="eastAsia" w:ascii="仿宋" w:hAnsi="仿宋" w:eastAsia="仿宋"/>
        </w:rPr>
        <w:t>11.1</w:t>
      </w:r>
      <w:r>
        <w:rPr>
          <w:rFonts w:hint="eastAsia" w:ascii="仿宋" w:hAnsi="仿宋" w:eastAsia="仿宋"/>
          <w:szCs w:val="21"/>
        </w:rPr>
        <w:t>响应文件以及供应商所有与采购人及采购代理机构就磋商来往的函电均使用中文。供应商提供的外文资料应附有相应的中文译本，并以中文译本为准。</w:t>
      </w:r>
    </w:p>
    <w:p w14:paraId="00A47E7C">
      <w:pPr>
        <w:spacing w:line="360" w:lineRule="auto"/>
        <w:ind w:firstLine="420" w:firstLineChars="200"/>
        <w:rPr>
          <w:rFonts w:ascii="仿宋" w:hAnsi="仿宋" w:eastAsia="仿宋"/>
          <w:szCs w:val="28"/>
        </w:rPr>
      </w:pPr>
      <w:r>
        <w:rPr>
          <w:rFonts w:hint="eastAsia" w:ascii="仿宋" w:hAnsi="仿宋" w:eastAsia="仿宋"/>
          <w:szCs w:val="28"/>
        </w:rPr>
        <w:t>11.2响应文件中所使用的计量单位，除在磋商文件的技术规格和要求中另有规定外，应采用中华人民共和国法定计量单位。</w:t>
      </w:r>
    </w:p>
    <w:p w14:paraId="361439BF">
      <w:pPr>
        <w:spacing w:line="360" w:lineRule="auto"/>
        <w:ind w:firstLine="422" w:firstLineChars="200"/>
        <w:rPr>
          <w:rFonts w:ascii="仿宋" w:hAnsi="仿宋" w:eastAsia="仿宋"/>
          <w:szCs w:val="21"/>
        </w:rPr>
      </w:pPr>
      <w:r>
        <w:rPr>
          <w:rFonts w:hint="eastAsia" w:ascii="仿宋" w:hAnsi="仿宋" w:eastAsia="仿宋"/>
          <w:b/>
          <w:szCs w:val="28"/>
        </w:rPr>
        <w:t>12．响应文件的组成</w:t>
      </w:r>
    </w:p>
    <w:p w14:paraId="02403EA0">
      <w:pPr>
        <w:tabs>
          <w:tab w:val="left" w:pos="1680"/>
        </w:tabs>
        <w:spacing w:line="360" w:lineRule="auto"/>
        <w:ind w:firstLine="422" w:firstLineChars="200"/>
        <w:jc w:val="left"/>
        <w:rPr>
          <w:rFonts w:ascii="仿宋" w:hAnsi="仿宋" w:eastAsia="仿宋"/>
          <w:b/>
          <w:szCs w:val="28"/>
        </w:rPr>
      </w:pPr>
      <w:r>
        <w:rPr>
          <w:rFonts w:ascii="仿宋" w:hAnsi="仿宋" w:eastAsia="仿宋"/>
          <w:b/>
          <w:szCs w:val="28"/>
        </w:rPr>
        <w:t>1</w:t>
      </w:r>
      <w:r>
        <w:rPr>
          <w:rFonts w:hint="eastAsia" w:ascii="仿宋" w:hAnsi="仿宋" w:eastAsia="仿宋"/>
          <w:b/>
          <w:szCs w:val="28"/>
        </w:rPr>
        <w:t>2</w:t>
      </w:r>
      <w:r>
        <w:rPr>
          <w:rFonts w:ascii="仿宋" w:hAnsi="仿宋" w:eastAsia="仿宋"/>
          <w:b/>
          <w:szCs w:val="28"/>
        </w:rPr>
        <w:t>.1</w:t>
      </w:r>
      <w:r>
        <w:rPr>
          <w:rFonts w:hint="eastAsia" w:ascii="仿宋" w:hAnsi="仿宋" w:eastAsia="仿宋"/>
          <w:b/>
          <w:szCs w:val="28"/>
        </w:rPr>
        <w:t>供应商实质性</w:t>
      </w:r>
      <w:r>
        <w:rPr>
          <w:rFonts w:hint="eastAsia" w:ascii="仿宋" w:hAnsi="仿宋" w:eastAsia="仿宋"/>
          <w:b/>
          <w:szCs w:val="28"/>
          <w:lang w:val="en-US" w:eastAsia="zh-CN"/>
        </w:rPr>
        <w:t>资格、符合性审查</w:t>
      </w:r>
      <w:r>
        <w:rPr>
          <w:rFonts w:hint="eastAsia" w:ascii="仿宋" w:hAnsi="仿宋" w:eastAsia="仿宋"/>
          <w:b/>
          <w:szCs w:val="28"/>
        </w:rPr>
        <w:t>审核部分：</w:t>
      </w:r>
    </w:p>
    <w:p w14:paraId="015216D6">
      <w:pPr>
        <w:tabs>
          <w:tab w:val="left" w:pos="1680"/>
        </w:tabs>
        <w:spacing w:line="360" w:lineRule="auto"/>
        <w:ind w:firstLine="420" w:firstLineChars="200"/>
        <w:jc w:val="left"/>
        <w:rPr>
          <w:rFonts w:ascii="仿宋" w:hAnsi="仿宋" w:eastAsia="仿宋"/>
          <w:szCs w:val="28"/>
        </w:rPr>
      </w:pPr>
      <w:r>
        <w:rPr>
          <w:rFonts w:hint="eastAsia" w:ascii="仿宋" w:hAnsi="仿宋" w:eastAsia="仿宋"/>
          <w:szCs w:val="28"/>
        </w:rPr>
        <w:t>实质上没有响应磋商文件要求的响应文件将被拒绝。供应商不得通过修正或撤销不符合要求的偏离或保留，从而使文件成为实质上的响应文件。</w:t>
      </w:r>
    </w:p>
    <w:p w14:paraId="093617E5">
      <w:pPr>
        <w:tabs>
          <w:tab w:val="left" w:pos="1680"/>
        </w:tabs>
        <w:spacing w:line="360" w:lineRule="auto"/>
        <w:ind w:firstLine="422" w:firstLineChars="200"/>
        <w:jc w:val="left"/>
        <w:rPr>
          <w:rFonts w:hint="default" w:ascii="仿宋" w:hAnsi="仿宋" w:eastAsia="仿宋"/>
          <w:b/>
          <w:szCs w:val="28"/>
          <w:lang w:val="en-US" w:eastAsia="zh-CN"/>
        </w:rPr>
      </w:pPr>
      <w:r>
        <w:rPr>
          <w:rFonts w:hint="eastAsia" w:ascii="仿宋" w:hAnsi="仿宋" w:eastAsia="仿宋"/>
          <w:b/>
          <w:szCs w:val="28"/>
        </w:rPr>
        <w:t>12.1.1资格审查</w:t>
      </w:r>
      <w:r>
        <w:rPr>
          <w:rFonts w:hint="eastAsia" w:ascii="仿宋" w:hAnsi="仿宋" w:eastAsia="仿宋"/>
          <w:b/>
          <w:szCs w:val="28"/>
          <w:lang w:eastAsia="zh-CN"/>
        </w:rPr>
        <w:t>：</w:t>
      </w:r>
      <w:r>
        <w:rPr>
          <w:rFonts w:hint="eastAsia" w:ascii="仿宋" w:hAnsi="仿宋" w:eastAsia="仿宋"/>
          <w:b w:val="0"/>
          <w:bCs/>
          <w:szCs w:val="28"/>
          <w:lang w:val="en-US" w:eastAsia="zh-CN"/>
        </w:rPr>
        <w:t>详见第三章“供应商须知”前附表第4项规定的供应商资格要求。</w:t>
      </w:r>
    </w:p>
    <w:p w14:paraId="46EFE54A">
      <w:pPr>
        <w:tabs>
          <w:tab w:val="left" w:pos="1680"/>
        </w:tabs>
        <w:spacing w:line="360" w:lineRule="auto"/>
        <w:ind w:firstLine="422" w:firstLineChars="200"/>
        <w:jc w:val="left"/>
        <w:rPr>
          <w:rFonts w:ascii="仿宋" w:hAnsi="仿宋" w:eastAsia="仿宋"/>
          <w:b/>
          <w:szCs w:val="28"/>
        </w:rPr>
      </w:pPr>
      <w:r>
        <w:rPr>
          <w:rFonts w:hint="eastAsia" w:ascii="仿宋" w:hAnsi="仿宋" w:eastAsia="仿宋"/>
          <w:b/>
          <w:szCs w:val="28"/>
        </w:rPr>
        <w:t>12.1.2符合性审查</w:t>
      </w:r>
    </w:p>
    <w:p w14:paraId="01A9231B">
      <w:pPr>
        <w:tabs>
          <w:tab w:val="left" w:pos="1680"/>
        </w:tabs>
        <w:spacing w:line="360" w:lineRule="auto"/>
        <w:ind w:firstLine="420" w:firstLineChars="200"/>
        <w:jc w:val="left"/>
        <w:rPr>
          <w:rFonts w:hint="eastAsia" w:ascii="仿宋" w:hAnsi="仿宋" w:eastAsia="仿宋"/>
          <w:szCs w:val="28"/>
        </w:rPr>
      </w:pPr>
      <w:r>
        <w:rPr>
          <w:rFonts w:hint="eastAsia" w:ascii="仿宋" w:hAnsi="仿宋" w:eastAsia="仿宋"/>
          <w:szCs w:val="28"/>
        </w:rPr>
        <w:t>（1）响应文件按照</w:t>
      </w:r>
      <w:r>
        <w:rPr>
          <w:rFonts w:hint="eastAsia" w:ascii="仿宋" w:hAnsi="仿宋" w:eastAsia="仿宋"/>
          <w:szCs w:val="28"/>
          <w:lang w:eastAsia="zh-CN"/>
        </w:rPr>
        <w:t>磋商文件</w:t>
      </w:r>
      <w:r>
        <w:rPr>
          <w:rFonts w:hint="eastAsia" w:ascii="仿宋" w:hAnsi="仿宋" w:eastAsia="仿宋"/>
          <w:szCs w:val="28"/>
        </w:rPr>
        <w:t>要求进行签署或盖章；</w:t>
      </w:r>
    </w:p>
    <w:p w14:paraId="212FB45E">
      <w:pPr>
        <w:tabs>
          <w:tab w:val="left" w:pos="1680"/>
        </w:tabs>
        <w:spacing w:line="360" w:lineRule="auto"/>
        <w:ind w:firstLine="420" w:firstLineChars="200"/>
        <w:jc w:val="left"/>
        <w:rPr>
          <w:rFonts w:hint="eastAsia" w:ascii="仿宋" w:hAnsi="仿宋" w:eastAsia="仿宋"/>
          <w:szCs w:val="28"/>
        </w:rPr>
      </w:pPr>
      <w:r>
        <w:rPr>
          <w:rFonts w:hint="eastAsia" w:ascii="仿宋" w:hAnsi="仿宋" w:eastAsia="仿宋"/>
          <w:szCs w:val="28"/>
        </w:rPr>
        <w:t>（2）未超过政府采购最高限价；</w:t>
      </w:r>
    </w:p>
    <w:p w14:paraId="1312B454">
      <w:pPr>
        <w:tabs>
          <w:tab w:val="left" w:pos="1680"/>
        </w:tabs>
        <w:spacing w:line="360" w:lineRule="auto"/>
        <w:ind w:firstLine="420" w:firstLineChars="200"/>
        <w:jc w:val="left"/>
        <w:rPr>
          <w:rFonts w:hint="eastAsia" w:ascii="仿宋" w:hAnsi="仿宋" w:eastAsia="仿宋"/>
          <w:szCs w:val="28"/>
        </w:rPr>
      </w:pPr>
      <w:r>
        <w:rPr>
          <w:rFonts w:hint="eastAsia" w:ascii="仿宋" w:hAnsi="仿宋" w:eastAsia="仿宋"/>
          <w:szCs w:val="28"/>
        </w:rPr>
        <w:t>（3）磋商有效期符合磋商文件的要求；</w:t>
      </w:r>
    </w:p>
    <w:p w14:paraId="393C97AA">
      <w:pPr>
        <w:tabs>
          <w:tab w:val="left" w:pos="1680"/>
        </w:tabs>
        <w:spacing w:line="360" w:lineRule="auto"/>
        <w:ind w:firstLine="420" w:firstLineChars="200"/>
        <w:jc w:val="left"/>
        <w:rPr>
          <w:rFonts w:hint="eastAsia" w:ascii="仿宋" w:hAnsi="仿宋" w:eastAsia="仿宋"/>
          <w:szCs w:val="28"/>
        </w:rPr>
      </w:pPr>
      <w:r>
        <w:rPr>
          <w:rFonts w:hint="eastAsia" w:ascii="仿宋" w:hAnsi="仿宋" w:eastAsia="仿宋"/>
          <w:szCs w:val="28"/>
        </w:rPr>
        <w:t>（4）合同履行期限</w:t>
      </w:r>
      <w:r>
        <w:rPr>
          <w:rFonts w:hint="eastAsia" w:ascii="仿宋" w:hAnsi="仿宋" w:eastAsia="仿宋"/>
          <w:szCs w:val="28"/>
          <w:lang w:eastAsia="zh-CN"/>
        </w:rPr>
        <w:t>（</w:t>
      </w:r>
      <w:r>
        <w:rPr>
          <w:rFonts w:hint="eastAsia" w:ascii="仿宋" w:hAnsi="仿宋" w:eastAsia="仿宋"/>
          <w:szCs w:val="28"/>
          <w:lang w:val="en-US" w:eastAsia="zh-CN"/>
        </w:rPr>
        <w:t>交货期</w:t>
      </w:r>
      <w:r>
        <w:rPr>
          <w:rFonts w:hint="eastAsia" w:ascii="仿宋" w:hAnsi="仿宋" w:eastAsia="仿宋"/>
          <w:szCs w:val="28"/>
          <w:lang w:eastAsia="zh-CN"/>
        </w:rPr>
        <w:t>）</w:t>
      </w:r>
      <w:r>
        <w:rPr>
          <w:rFonts w:hint="eastAsia" w:ascii="仿宋" w:hAnsi="仿宋" w:eastAsia="仿宋"/>
          <w:szCs w:val="28"/>
        </w:rPr>
        <w:t>、质保期</w:t>
      </w:r>
      <w:r>
        <w:rPr>
          <w:rFonts w:hint="eastAsia" w:ascii="仿宋" w:hAnsi="仿宋" w:eastAsia="仿宋"/>
          <w:szCs w:val="21"/>
        </w:rPr>
        <w:t>、</w:t>
      </w:r>
      <w:r>
        <w:rPr>
          <w:rFonts w:hint="eastAsia" w:ascii="仿宋" w:hAnsi="仿宋" w:eastAsia="仿宋"/>
          <w:szCs w:val="28"/>
        </w:rPr>
        <w:t>付款方式</w:t>
      </w:r>
      <w:r>
        <w:rPr>
          <w:rFonts w:hint="eastAsia" w:ascii="仿宋" w:hAnsi="仿宋" w:eastAsia="仿宋"/>
          <w:szCs w:val="28"/>
          <w:lang w:eastAsia="zh-CN"/>
        </w:rPr>
        <w:t>、</w:t>
      </w:r>
      <w:r>
        <w:rPr>
          <w:rFonts w:hint="eastAsia" w:ascii="仿宋" w:hAnsi="仿宋" w:eastAsia="仿宋"/>
          <w:szCs w:val="28"/>
          <w:lang w:val="en-US" w:eastAsia="zh-CN"/>
        </w:rPr>
        <w:t>质量要求、验收标准</w:t>
      </w:r>
      <w:bookmarkStart w:id="349" w:name="_GoBack"/>
      <w:bookmarkEnd w:id="349"/>
      <w:r>
        <w:rPr>
          <w:rFonts w:hint="eastAsia" w:ascii="仿宋" w:hAnsi="仿宋" w:eastAsia="仿宋"/>
          <w:szCs w:val="28"/>
          <w:lang w:val="en-US" w:eastAsia="zh-CN"/>
        </w:rPr>
        <w:t>等</w:t>
      </w:r>
      <w:r>
        <w:rPr>
          <w:rFonts w:hint="eastAsia" w:ascii="仿宋" w:hAnsi="仿宋" w:eastAsia="仿宋"/>
          <w:szCs w:val="28"/>
        </w:rPr>
        <w:t>符合磋商文件的要求；</w:t>
      </w:r>
    </w:p>
    <w:p w14:paraId="5320048E">
      <w:pPr>
        <w:tabs>
          <w:tab w:val="left" w:pos="1680"/>
        </w:tabs>
        <w:spacing w:line="360" w:lineRule="auto"/>
        <w:ind w:firstLine="420" w:firstLineChars="200"/>
        <w:jc w:val="left"/>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）不存在磋商文件“供应商须知前附表第23条”规定的响应文件无效的情形。</w:t>
      </w:r>
    </w:p>
    <w:p w14:paraId="1BE41979">
      <w:pPr>
        <w:tabs>
          <w:tab w:val="left" w:pos="1680"/>
        </w:tabs>
        <w:spacing w:line="360" w:lineRule="auto"/>
        <w:ind w:firstLine="420" w:firstLineChars="200"/>
        <w:jc w:val="left"/>
        <w:rPr>
          <w:rFonts w:hint="default"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6</w:t>
      </w:r>
      <w:r>
        <w:rPr>
          <w:rFonts w:hint="eastAsia" w:ascii="仿宋" w:hAnsi="仿宋" w:eastAsia="仿宋" w:cs="仿宋"/>
          <w:lang w:eastAsia="zh-CN"/>
        </w:rPr>
        <w:t>）</w:t>
      </w:r>
      <w:r>
        <w:rPr>
          <w:rFonts w:hint="eastAsia" w:ascii="仿宋" w:hAnsi="仿宋" w:eastAsia="仿宋" w:cs="仿宋"/>
          <w:lang w:val="en-US" w:eastAsia="zh-CN"/>
        </w:rPr>
        <w:t>响应文件应满足磋商文件中</w:t>
      </w:r>
      <w:r>
        <w:rPr>
          <w:rFonts w:hint="eastAsia" w:ascii="仿宋" w:hAnsi="仿宋" w:eastAsia="仿宋" w:cs="仿宋"/>
          <w:lang w:eastAsia="zh-CN"/>
        </w:rPr>
        <w:t>“</w:t>
      </w:r>
      <w:r>
        <w:rPr>
          <w:rFonts w:hint="eastAsia" w:ascii="仿宋" w:hAnsi="仿宋" w:eastAsia="仿宋" w:cs="仿宋"/>
          <w:color w:val="000000"/>
          <w:kern w:val="0"/>
          <w:sz w:val="24"/>
          <w:szCs w:val="24"/>
          <w:lang w:val="en-US" w:eastAsia="zh-CN" w:bidi="ar"/>
        </w:rPr>
        <w:t>★</w:t>
      </w:r>
      <w:r>
        <w:rPr>
          <w:rFonts w:hint="eastAsia" w:ascii="仿宋" w:hAnsi="仿宋" w:eastAsia="仿宋" w:cs="仿宋"/>
          <w:lang w:eastAsia="zh-CN"/>
        </w:rPr>
        <w:t>”</w:t>
      </w:r>
      <w:r>
        <w:rPr>
          <w:rFonts w:hint="eastAsia" w:ascii="仿宋" w:hAnsi="仿宋" w:eastAsia="仿宋" w:cs="仿宋"/>
          <w:lang w:val="en-US" w:eastAsia="zh-CN"/>
        </w:rPr>
        <w:t>要求</w:t>
      </w:r>
    </w:p>
    <w:p w14:paraId="37B15D57">
      <w:pPr>
        <w:tabs>
          <w:tab w:val="left" w:pos="1680"/>
        </w:tabs>
        <w:spacing w:line="360" w:lineRule="auto"/>
        <w:ind w:firstLine="420" w:firstLineChars="200"/>
        <w:jc w:val="left"/>
        <w:rPr>
          <w:rFonts w:hint="eastAsia" w:ascii="仿宋" w:hAnsi="仿宋" w:eastAsia="仿宋"/>
          <w:szCs w:val="28"/>
        </w:rPr>
      </w:pPr>
      <w:r>
        <w:rPr>
          <w:rFonts w:hint="eastAsia" w:ascii="仿宋" w:hAnsi="仿宋" w:eastAsia="仿宋"/>
          <w:szCs w:val="28"/>
        </w:rPr>
        <w:t>（</w:t>
      </w:r>
      <w:r>
        <w:rPr>
          <w:rFonts w:hint="eastAsia" w:ascii="仿宋" w:hAnsi="仿宋" w:eastAsia="仿宋"/>
          <w:szCs w:val="28"/>
          <w:lang w:val="en-US" w:eastAsia="zh-CN"/>
        </w:rPr>
        <w:t>7</w:t>
      </w:r>
      <w:r>
        <w:rPr>
          <w:rFonts w:hint="eastAsia" w:ascii="仿宋" w:hAnsi="仿宋" w:eastAsia="仿宋"/>
          <w:szCs w:val="28"/>
        </w:rPr>
        <w:t>）响应文件未附有采购人不能接受的条件。</w:t>
      </w:r>
    </w:p>
    <w:p w14:paraId="3E69A4FD">
      <w:pPr>
        <w:spacing w:line="360" w:lineRule="auto"/>
        <w:ind w:firstLine="316" w:firstLineChars="150"/>
        <w:rPr>
          <w:rFonts w:ascii="仿宋" w:hAnsi="仿宋" w:eastAsia="仿宋"/>
          <w:b/>
          <w:szCs w:val="21"/>
        </w:rPr>
      </w:pPr>
      <w:r>
        <w:rPr>
          <w:rFonts w:ascii="仿宋" w:hAnsi="仿宋" w:eastAsia="仿宋"/>
          <w:b/>
          <w:szCs w:val="28"/>
        </w:rPr>
        <w:t>1</w:t>
      </w:r>
      <w:r>
        <w:rPr>
          <w:rFonts w:hint="eastAsia" w:ascii="仿宋" w:hAnsi="仿宋" w:eastAsia="仿宋"/>
          <w:b/>
          <w:szCs w:val="28"/>
        </w:rPr>
        <w:t>2</w:t>
      </w:r>
      <w:r>
        <w:rPr>
          <w:rFonts w:ascii="仿宋" w:hAnsi="仿宋" w:eastAsia="仿宋"/>
          <w:b/>
          <w:szCs w:val="28"/>
        </w:rPr>
        <w:t>.</w:t>
      </w:r>
      <w:r>
        <w:rPr>
          <w:rFonts w:hint="eastAsia" w:ascii="仿宋" w:hAnsi="仿宋" w:eastAsia="仿宋"/>
          <w:b/>
          <w:szCs w:val="28"/>
        </w:rPr>
        <w:t>2</w:t>
      </w:r>
      <w:r>
        <w:rPr>
          <w:rFonts w:hint="eastAsia" w:ascii="仿宋" w:hAnsi="仿宋" w:eastAsia="仿宋"/>
          <w:b/>
          <w:szCs w:val="21"/>
        </w:rPr>
        <w:t>报价部分：</w:t>
      </w:r>
    </w:p>
    <w:p w14:paraId="74D01DA2">
      <w:pPr>
        <w:spacing w:line="360" w:lineRule="auto"/>
        <w:ind w:firstLine="525" w:firstLineChars="250"/>
        <w:rPr>
          <w:rFonts w:ascii="仿宋" w:hAnsi="仿宋" w:eastAsia="仿宋"/>
          <w:szCs w:val="21"/>
        </w:rPr>
      </w:pPr>
      <w:r>
        <w:rPr>
          <w:rFonts w:hint="eastAsia" w:ascii="仿宋" w:hAnsi="仿宋" w:eastAsia="仿宋"/>
          <w:szCs w:val="21"/>
        </w:rPr>
        <w:t>12.2.1报价函；</w:t>
      </w:r>
    </w:p>
    <w:p w14:paraId="3EA79CA4">
      <w:pPr>
        <w:spacing w:line="360" w:lineRule="auto"/>
        <w:ind w:left="420" w:leftChars="200" w:firstLine="105" w:firstLineChars="50"/>
        <w:rPr>
          <w:rFonts w:ascii="仿宋" w:hAnsi="仿宋" w:eastAsia="仿宋"/>
          <w:szCs w:val="21"/>
        </w:rPr>
      </w:pPr>
      <w:r>
        <w:rPr>
          <w:rFonts w:hint="eastAsia" w:ascii="仿宋" w:hAnsi="仿宋" w:eastAsia="仿宋"/>
          <w:szCs w:val="21"/>
        </w:rPr>
        <w:t>（1）报价一览表；</w:t>
      </w:r>
    </w:p>
    <w:p w14:paraId="0D03BB0E">
      <w:pPr>
        <w:spacing w:line="360" w:lineRule="auto"/>
        <w:ind w:left="420" w:leftChars="200" w:firstLine="105" w:firstLineChars="50"/>
        <w:rPr>
          <w:rFonts w:ascii="仿宋" w:hAnsi="仿宋" w:eastAsia="仿宋"/>
          <w:bCs/>
          <w:szCs w:val="21"/>
        </w:rPr>
      </w:pPr>
      <w:r>
        <w:rPr>
          <w:rFonts w:hint="eastAsia" w:ascii="仿宋" w:hAnsi="仿宋" w:eastAsia="仿宋"/>
          <w:szCs w:val="21"/>
        </w:rPr>
        <w:t>（2）</w:t>
      </w:r>
      <w:r>
        <w:rPr>
          <w:rFonts w:hint="eastAsia" w:ascii="仿宋" w:hAnsi="仿宋" w:eastAsia="仿宋"/>
          <w:bCs/>
          <w:szCs w:val="21"/>
        </w:rPr>
        <w:t>分项报价明细表。</w:t>
      </w:r>
    </w:p>
    <w:p w14:paraId="2C13460C">
      <w:pPr>
        <w:spacing w:line="360" w:lineRule="auto"/>
        <w:ind w:firstLine="310" w:firstLineChars="147"/>
        <w:rPr>
          <w:rFonts w:ascii="仿宋" w:hAnsi="仿宋" w:eastAsia="仿宋"/>
          <w:b/>
          <w:bCs/>
        </w:rPr>
      </w:pPr>
      <w:r>
        <w:rPr>
          <w:rFonts w:hint="eastAsia" w:ascii="仿宋" w:hAnsi="仿宋" w:eastAsia="仿宋"/>
          <w:b/>
          <w:bCs/>
        </w:rPr>
        <w:t>13．响应文件格式</w:t>
      </w:r>
    </w:p>
    <w:p w14:paraId="7F357095">
      <w:pPr>
        <w:spacing w:line="360" w:lineRule="auto"/>
        <w:ind w:firstLine="315" w:firstLineChars="150"/>
        <w:rPr>
          <w:rFonts w:ascii="仿宋" w:hAnsi="仿宋" w:eastAsia="仿宋"/>
        </w:rPr>
      </w:pPr>
      <w:r>
        <w:rPr>
          <w:rFonts w:hint="eastAsia" w:ascii="仿宋" w:hAnsi="仿宋" w:eastAsia="仿宋"/>
        </w:rPr>
        <w:t>13.1供应商</w:t>
      </w:r>
      <w:r>
        <w:rPr>
          <w:rFonts w:hint="eastAsia" w:ascii="仿宋" w:hAnsi="仿宋" w:eastAsia="仿宋"/>
          <w:szCs w:val="28"/>
        </w:rPr>
        <w:t>需按照磋商文件提供的响应文件格式，但可以同样格式扩展</w:t>
      </w:r>
      <w:r>
        <w:rPr>
          <w:rFonts w:hint="eastAsia" w:ascii="仿宋" w:hAnsi="仿宋" w:eastAsia="仿宋"/>
        </w:rPr>
        <w:t>。</w:t>
      </w:r>
    </w:p>
    <w:p w14:paraId="2B7F2D7F">
      <w:pPr>
        <w:spacing w:line="360" w:lineRule="auto"/>
        <w:ind w:firstLine="310" w:firstLineChars="147"/>
        <w:rPr>
          <w:rFonts w:ascii="仿宋" w:hAnsi="仿宋" w:eastAsia="仿宋"/>
          <w:b/>
          <w:szCs w:val="28"/>
        </w:rPr>
      </w:pPr>
      <w:r>
        <w:rPr>
          <w:rFonts w:hint="eastAsia" w:ascii="仿宋" w:hAnsi="仿宋" w:eastAsia="仿宋"/>
          <w:b/>
          <w:bCs/>
        </w:rPr>
        <w:t>14</w:t>
      </w:r>
      <w:r>
        <w:rPr>
          <w:rFonts w:hint="eastAsia" w:ascii="仿宋" w:hAnsi="仿宋" w:eastAsia="仿宋"/>
          <w:szCs w:val="28"/>
        </w:rPr>
        <w:t>．</w:t>
      </w:r>
      <w:r>
        <w:rPr>
          <w:rFonts w:hint="eastAsia" w:ascii="仿宋" w:hAnsi="仿宋" w:eastAsia="仿宋"/>
          <w:b/>
          <w:szCs w:val="28"/>
        </w:rPr>
        <w:t>磋商报价</w:t>
      </w:r>
    </w:p>
    <w:p w14:paraId="0DBCC60D">
      <w:pPr>
        <w:spacing w:line="360" w:lineRule="auto"/>
        <w:ind w:firstLine="308" w:firstLineChars="147"/>
        <w:rPr>
          <w:rFonts w:ascii="仿宋" w:hAnsi="仿宋" w:eastAsia="仿宋"/>
          <w:bCs/>
          <w:szCs w:val="21"/>
        </w:rPr>
      </w:pPr>
      <w:r>
        <w:rPr>
          <w:rFonts w:hint="eastAsia" w:ascii="仿宋" w:hAnsi="仿宋" w:eastAsia="仿宋"/>
          <w:szCs w:val="21"/>
        </w:rPr>
        <w:t>14.1</w:t>
      </w:r>
      <w:r>
        <w:rPr>
          <w:rFonts w:hint="eastAsia" w:ascii="仿宋" w:hAnsi="仿宋" w:eastAsia="仿宋"/>
          <w:szCs w:val="28"/>
        </w:rPr>
        <w:t>政府采购最高限价详见供应商须知前附表，供应商报价高于政府采购最高限价的报价为无效报价。</w:t>
      </w:r>
    </w:p>
    <w:p w14:paraId="275138C2">
      <w:pPr>
        <w:spacing w:line="360" w:lineRule="auto"/>
        <w:ind w:firstLine="315" w:firstLineChars="150"/>
        <w:rPr>
          <w:rFonts w:hint="eastAsia" w:ascii="仿宋" w:hAnsi="仿宋" w:eastAsia="仿宋"/>
          <w:szCs w:val="28"/>
        </w:rPr>
      </w:pPr>
      <w:r>
        <w:rPr>
          <w:rFonts w:hint="eastAsia" w:ascii="仿宋" w:hAnsi="仿宋" w:eastAsia="仿宋"/>
          <w:szCs w:val="28"/>
        </w:rPr>
        <w:t>14.2磋商总报价：</w:t>
      </w:r>
      <w:r>
        <w:rPr>
          <w:rFonts w:hint="eastAsia" w:ascii="仿宋" w:hAnsi="仿宋" w:eastAsia="仿宋" w:cs="仿宋"/>
          <w:szCs w:val="21"/>
        </w:rPr>
        <w:t>应是</w:t>
      </w:r>
      <w:r>
        <w:rPr>
          <w:rFonts w:hint="eastAsia" w:ascii="仿宋" w:hAnsi="仿宋" w:eastAsia="仿宋" w:cs="仿宋"/>
          <w:kern w:val="0"/>
          <w:szCs w:val="21"/>
        </w:rPr>
        <w:t>完成本磋商文件规定的采购需求所列项目的全部费用</w:t>
      </w:r>
      <w:r>
        <w:rPr>
          <w:rFonts w:hint="eastAsia" w:ascii="仿宋" w:hAnsi="仿宋" w:eastAsia="仿宋" w:cs="宋体"/>
        </w:rPr>
        <w:t>。</w:t>
      </w:r>
    </w:p>
    <w:p w14:paraId="1128498B">
      <w:pPr>
        <w:spacing w:line="360" w:lineRule="auto"/>
        <w:ind w:firstLine="308" w:firstLineChars="147"/>
        <w:rPr>
          <w:rFonts w:hint="eastAsia" w:ascii="仿宋" w:hAnsi="仿宋" w:eastAsia="仿宋"/>
          <w:szCs w:val="21"/>
        </w:rPr>
      </w:pPr>
      <w:r>
        <w:rPr>
          <w:rFonts w:hint="eastAsia" w:ascii="仿宋" w:hAnsi="仿宋" w:eastAsia="仿宋"/>
          <w:szCs w:val="21"/>
        </w:rPr>
        <w:t>14.3供应商所报的服务单价在履行合同过程中是固定不变的，不得以任何理由予以变更。任何包含价格调整要求的报价，将被认为是非响应性报价而予以拒绝。</w:t>
      </w:r>
    </w:p>
    <w:p w14:paraId="24A30C20">
      <w:pPr>
        <w:spacing w:line="360" w:lineRule="auto"/>
        <w:ind w:firstLine="308" w:firstLineChars="147"/>
        <w:rPr>
          <w:rFonts w:hint="eastAsia" w:ascii="仿宋" w:hAnsi="仿宋" w:eastAsia="仿宋"/>
          <w:szCs w:val="21"/>
        </w:rPr>
      </w:pPr>
      <w:r>
        <w:rPr>
          <w:rFonts w:hint="eastAsia" w:ascii="仿宋" w:hAnsi="仿宋" w:eastAsia="仿宋"/>
          <w:szCs w:val="21"/>
        </w:rPr>
        <w:t>14.4本次磋商采用两轮报价：响应文件递交时的报价为第一轮报价，第二轮报价为成交价。</w:t>
      </w:r>
    </w:p>
    <w:p w14:paraId="1499575E">
      <w:pPr>
        <w:spacing w:line="360" w:lineRule="auto"/>
        <w:ind w:firstLine="308" w:firstLineChars="147"/>
        <w:rPr>
          <w:rFonts w:hint="eastAsia" w:ascii="仿宋" w:hAnsi="仿宋" w:eastAsia="仿宋"/>
          <w:szCs w:val="21"/>
          <w:lang w:val="zh-CN"/>
        </w:rPr>
      </w:pPr>
      <w:r>
        <w:rPr>
          <w:rFonts w:hint="eastAsia" w:ascii="仿宋" w:hAnsi="仿宋" w:eastAsia="仿宋"/>
          <w:szCs w:val="21"/>
        </w:rPr>
        <w:t>14.5响应总价中不得包含竞争性磋商文件要求以外的内容，否则，在评审时不予核减；响应总价中也不得缺漏竞争性磋商文件所要求的内容，否则，其响应将可能被视为无效响应</w:t>
      </w:r>
      <w:r>
        <w:rPr>
          <w:rFonts w:hint="eastAsia" w:ascii="仿宋" w:hAnsi="仿宋" w:eastAsia="仿宋"/>
          <w:szCs w:val="21"/>
          <w:lang w:val="zh-CN"/>
        </w:rPr>
        <w:t>。</w:t>
      </w:r>
    </w:p>
    <w:p w14:paraId="16C826DE">
      <w:pPr>
        <w:spacing w:line="360" w:lineRule="auto"/>
        <w:ind w:firstLine="308" w:firstLineChars="147"/>
        <w:rPr>
          <w:rFonts w:ascii="仿宋" w:hAnsi="仿宋" w:eastAsia="仿宋"/>
          <w:b/>
          <w:szCs w:val="21"/>
        </w:rPr>
      </w:pPr>
      <w:r>
        <w:rPr>
          <w:rFonts w:hint="eastAsia" w:ascii="仿宋" w:hAnsi="仿宋" w:eastAsia="仿宋"/>
          <w:szCs w:val="21"/>
          <w:lang w:val="zh-CN"/>
        </w:rPr>
        <w:t>1</w:t>
      </w:r>
      <w:r>
        <w:rPr>
          <w:rFonts w:hint="eastAsia" w:ascii="仿宋" w:hAnsi="仿宋" w:eastAsia="仿宋"/>
          <w:szCs w:val="21"/>
        </w:rPr>
        <w:t>4</w:t>
      </w:r>
      <w:r>
        <w:rPr>
          <w:rFonts w:hint="eastAsia" w:ascii="仿宋" w:hAnsi="仿宋" w:eastAsia="仿宋"/>
          <w:szCs w:val="21"/>
          <w:lang w:val="zh-CN"/>
        </w:rPr>
        <w:t>.6</w:t>
      </w:r>
      <w:r>
        <w:rPr>
          <w:rFonts w:hint="eastAsia" w:ascii="仿宋" w:hAnsi="仿宋" w:eastAsia="仿宋" w:cs="宋体"/>
          <w:kern w:val="0"/>
          <w:szCs w:val="21"/>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仿宋" w:hAnsi="仿宋" w:eastAsia="仿宋"/>
          <w:szCs w:val="21"/>
        </w:rPr>
        <w:t>。</w:t>
      </w:r>
    </w:p>
    <w:p w14:paraId="7BF60ACC">
      <w:pPr>
        <w:spacing w:line="360" w:lineRule="auto"/>
        <w:ind w:firstLine="422" w:firstLineChars="200"/>
        <w:rPr>
          <w:rFonts w:ascii="仿宋" w:hAnsi="仿宋" w:eastAsia="仿宋"/>
          <w:b/>
          <w:bCs/>
        </w:rPr>
      </w:pPr>
      <w:r>
        <w:rPr>
          <w:rFonts w:hint="eastAsia" w:ascii="仿宋" w:hAnsi="仿宋" w:eastAsia="仿宋"/>
          <w:b/>
          <w:bCs/>
        </w:rPr>
        <w:t>15．报价货币</w:t>
      </w:r>
    </w:p>
    <w:p w14:paraId="339BF339">
      <w:pPr>
        <w:spacing w:line="360" w:lineRule="auto"/>
        <w:ind w:firstLine="420" w:firstLineChars="200"/>
        <w:rPr>
          <w:rFonts w:ascii="仿宋" w:hAnsi="仿宋" w:eastAsia="仿宋"/>
          <w:szCs w:val="21"/>
        </w:rPr>
      </w:pPr>
      <w:r>
        <w:rPr>
          <w:rFonts w:hint="eastAsia" w:ascii="仿宋" w:hAnsi="仿宋" w:eastAsia="仿宋"/>
          <w:szCs w:val="21"/>
        </w:rPr>
        <w:t>15.1报价和支付所使用的货币：供应商填报的报价均以人民币为计价依据，单位为元，可保留两位小数。合同实施时亦以人民币支付。</w:t>
      </w:r>
    </w:p>
    <w:p w14:paraId="48BD34C5">
      <w:pPr>
        <w:spacing w:line="360" w:lineRule="auto"/>
        <w:ind w:firstLine="422" w:firstLineChars="200"/>
        <w:rPr>
          <w:rFonts w:hint="eastAsia" w:ascii="仿宋" w:hAnsi="仿宋" w:eastAsia="仿宋"/>
        </w:rPr>
      </w:pPr>
      <w:r>
        <w:rPr>
          <w:rFonts w:hint="eastAsia" w:ascii="仿宋" w:hAnsi="仿宋" w:eastAsia="仿宋"/>
          <w:b/>
          <w:bCs/>
        </w:rPr>
        <w:t>16．磋商保证金</w:t>
      </w:r>
      <w:r>
        <w:rPr>
          <w:rFonts w:hint="eastAsia" w:ascii="仿宋" w:hAnsi="仿宋" w:eastAsia="仿宋"/>
        </w:rPr>
        <w:t>（无）</w:t>
      </w:r>
    </w:p>
    <w:p w14:paraId="3C72D04A">
      <w:pPr>
        <w:spacing w:line="360" w:lineRule="auto"/>
        <w:ind w:firstLine="422" w:firstLineChars="200"/>
        <w:rPr>
          <w:rFonts w:ascii="仿宋" w:hAnsi="仿宋" w:eastAsia="仿宋"/>
          <w:b/>
          <w:bCs/>
        </w:rPr>
      </w:pPr>
      <w:r>
        <w:rPr>
          <w:rFonts w:hint="eastAsia" w:ascii="仿宋" w:hAnsi="仿宋" w:eastAsia="仿宋"/>
          <w:b/>
          <w:bCs/>
        </w:rPr>
        <w:t>17.磋商有效期</w:t>
      </w:r>
    </w:p>
    <w:p w14:paraId="568418C0">
      <w:pPr>
        <w:spacing w:line="360" w:lineRule="auto"/>
        <w:ind w:firstLine="420" w:firstLineChars="200"/>
        <w:rPr>
          <w:rFonts w:ascii="仿宋" w:hAnsi="仿宋" w:eastAsia="仿宋"/>
        </w:rPr>
      </w:pPr>
      <w:r>
        <w:rPr>
          <w:rFonts w:hint="eastAsia" w:ascii="仿宋" w:hAnsi="仿宋" w:eastAsia="仿宋"/>
        </w:rPr>
        <w:t>17.1</w:t>
      </w:r>
      <w:r>
        <w:rPr>
          <w:rFonts w:hint="eastAsia" w:ascii="仿宋" w:hAnsi="仿宋" w:eastAsia="仿宋"/>
          <w:szCs w:val="21"/>
        </w:rPr>
        <w:t>磋商有效期从本须知前附表所规定的响应文件提交截止时间起开始计算。响应文件在本须知前附表所规定的时间内保持有效</w:t>
      </w:r>
      <w:r>
        <w:rPr>
          <w:rFonts w:hint="eastAsia" w:ascii="仿宋" w:hAnsi="仿宋" w:eastAsia="仿宋"/>
        </w:rPr>
        <w:t>；</w:t>
      </w:r>
    </w:p>
    <w:p w14:paraId="0C3D8624">
      <w:pPr>
        <w:spacing w:line="360" w:lineRule="auto"/>
        <w:ind w:firstLine="420" w:firstLineChars="200"/>
        <w:rPr>
          <w:rFonts w:hint="eastAsia" w:ascii="仿宋" w:hAnsi="仿宋" w:eastAsia="仿宋"/>
        </w:rPr>
      </w:pPr>
      <w:r>
        <w:rPr>
          <w:rFonts w:hint="eastAsia" w:ascii="仿宋" w:hAnsi="仿宋" w:eastAsia="仿宋"/>
        </w:rPr>
        <w:t>17.2因特殊情况，采购人可以通知所有供应商延长磋商有效期，这种要求与答复均应以书面形式提交。供应商可以拒绝这种要求。同意延长磋商有效期的供应商将不会被要求也不允许修改其响应文件。</w:t>
      </w:r>
    </w:p>
    <w:p w14:paraId="0C911F89">
      <w:pPr>
        <w:pStyle w:val="4"/>
        <w:jc w:val="center"/>
        <w:rPr>
          <w:rFonts w:ascii="仿宋" w:hAnsi="仿宋" w:eastAsia="仿宋"/>
          <w:sz w:val="24"/>
          <w:szCs w:val="24"/>
        </w:rPr>
      </w:pPr>
      <w:bookmarkStart w:id="59" w:name="_Toc369002765"/>
      <w:bookmarkStart w:id="60" w:name="_Toc449027475"/>
      <w:bookmarkStart w:id="61" w:name="_Toc369002800"/>
      <w:bookmarkStart w:id="62" w:name="_Toc449115775"/>
      <w:bookmarkStart w:id="63" w:name="_Toc369002687"/>
      <w:r>
        <w:rPr>
          <w:rFonts w:hint="eastAsia" w:ascii="仿宋" w:hAnsi="仿宋" w:eastAsia="仿宋"/>
          <w:sz w:val="24"/>
          <w:szCs w:val="24"/>
        </w:rPr>
        <w:t>四、响应文件的递交</w:t>
      </w:r>
      <w:bookmarkEnd w:id="59"/>
      <w:bookmarkEnd w:id="60"/>
      <w:bookmarkEnd w:id="61"/>
      <w:bookmarkEnd w:id="62"/>
      <w:bookmarkEnd w:id="63"/>
    </w:p>
    <w:p w14:paraId="5A0AD9C5">
      <w:pPr>
        <w:spacing w:line="360" w:lineRule="auto"/>
        <w:ind w:firstLine="422" w:firstLineChars="200"/>
        <w:rPr>
          <w:rFonts w:hint="eastAsia" w:ascii="仿宋" w:hAnsi="仿宋" w:eastAsia="仿宋"/>
          <w:b/>
          <w:szCs w:val="21"/>
        </w:rPr>
      </w:pPr>
      <w:r>
        <w:rPr>
          <w:rFonts w:hint="eastAsia" w:ascii="仿宋" w:hAnsi="仿宋" w:eastAsia="仿宋"/>
          <w:b/>
          <w:szCs w:val="21"/>
        </w:rPr>
        <w:t>18.加密响应文件的递交</w:t>
      </w:r>
    </w:p>
    <w:p w14:paraId="149C11C9">
      <w:pPr>
        <w:wordWrap w:val="0"/>
        <w:spacing w:line="360" w:lineRule="auto"/>
        <w:ind w:firstLine="420"/>
        <w:rPr>
          <w:rFonts w:hint="eastAsia" w:ascii="仿宋" w:hAnsi="仿宋" w:eastAsia="仿宋" w:cs="宋体"/>
        </w:rPr>
      </w:pPr>
      <w:r>
        <w:rPr>
          <w:rFonts w:hint="eastAsia" w:ascii="仿宋" w:hAnsi="仿宋" w:eastAsia="仿宋" w:cs="宋体"/>
        </w:rPr>
        <w:t>18.1壹份加密电子响应文件(*.ZZTF格式)上传至郑州公共资源电子招投标交易平台（https://zzggzy.zhengzhou.gov.cn）</w:t>
      </w:r>
    </w:p>
    <w:p w14:paraId="5CB474FF">
      <w:pPr>
        <w:spacing w:line="360" w:lineRule="auto"/>
        <w:ind w:firstLine="422" w:firstLineChars="200"/>
        <w:rPr>
          <w:rFonts w:ascii="仿宋" w:hAnsi="仿宋" w:eastAsia="仿宋"/>
          <w:b/>
          <w:szCs w:val="21"/>
        </w:rPr>
      </w:pPr>
      <w:r>
        <w:rPr>
          <w:rFonts w:hint="eastAsia" w:ascii="仿宋" w:hAnsi="仿宋" w:eastAsia="仿宋"/>
          <w:b/>
          <w:szCs w:val="21"/>
        </w:rPr>
        <w:t>19.响应文件的修改、补充与撤回</w:t>
      </w:r>
    </w:p>
    <w:p w14:paraId="09BB41DE">
      <w:pPr>
        <w:spacing w:line="360" w:lineRule="auto"/>
        <w:ind w:firstLine="420" w:firstLineChars="200"/>
        <w:rPr>
          <w:rFonts w:hint="eastAsia" w:ascii="仿宋" w:hAnsi="仿宋" w:eastAsia="仿宋"/>
        </w:rPr>
      </w:pPr>
      <w:r>
        <w:rPr>
          <w:rFonts w:hint="eastAsia" w:ascii="仿宋" w:hAnsi="仿宋" w:eastAsia="仿宋"/>
        </w:rPr>
        <w:t>19.1供应商在递交响应文件后，在提交响应文件截止时间之前可以补充、修改或撤回其响应文件。</w:t>
      </w:r>
    </w:p>
    <w:p w14:paraId="57ACF041">
      <w:pPr>
        <w:pStyle w:val="2"/>
        <w:spacing w:before="0" w:after="0" w:line="360" w:lineRule="auto"/>
        <w:ind w:firstLine="420" w:firstLineChars="200"/>
        <w:rPr>
          <w:rFonts w:hint="eastAsia" w:ascii="仿宋" w:hAnsi="仿宋" w:eastAsia="仿宋" w:cs="宋体"/>
          <w:b w:val="0"/>
          <w:bCs w:val="0"/>
          <w:sz w:val="21"/>
          <w:szCs w:val="21"/>
          <w:lang w:val="en-US" w:eastAsia="zh-CN"/>
        </w:rPr>
      </w:pPr>
      <w:r>
        <w:rPr>
          <w:rFonts w:hint="eastAsia" w:ascii="仿宋" w:hAnsi="仿宋" w:eastAsia="仿宋" w:cs="宋体"/>
          <w:b w:val="0"/>
          <w:bCs w:val="0"/>
          <w:sz w:val="21"/>
          <w:szCs w:val="21"/>
          <w:lang w:val="en-US" w:eastAsia="zh-CN"/>
        </w:rPr>
        <w:t>19.2修改的内容为响应文件的组成部分。修改的响应文件应按照本章第3条、第4条规定进行编制、加密、标记和递交，并标明“修改”字样</w:t>
      </w:r>
    </w:p>
    <w:p w14:paraId="7F0B6234">
      <w:pPr>
        <w:spacing w:line="360" w:lineRule="auto"/>
        <w:ind w:firstLine="420" w:firstLineChars="200"/>
        <w:rPr>
          <w:rFonts w:hint="eastAsia" w:ascii="仿宋" w:hAnsi="仿宋" w:eastAsia="仿宋"/>
        </w:rPr>
      </w:pPr>
      <w:r>
        <w:rPr>
          <w:rFonts w:hint="eastAsia" w:ascii="仿宋" w:hAnsi="仿宋" w:eastAsia="仿宋"/>
        </w:rPr>
        <w:t>19.3在提交响应文件截止时间之后，供应商不能修改、补充或撤回响应文件。</w:t>
      </w:r>
    </w:p>
    <w:p w14:paraId="4E088496">
      <w:pPr>
        <w:pStyle w:val="2"/>
        <w:spacing w:before="0" w:after="0" w:line="360" w:lineRule="auto"/>
        <w:ind w:firstLine="420" w:firstLineChars="200"/>
        <w:rPr>
          <w:rFonts w:hint="eastAsia" w:ascii="仿宋" w:hAnsi="仿宋" w:eastAsia="仿宋" w:cs="宋体"/>
          <w:b w:val="0"/>
          <w:bCs w:val="0"/>
          <w:sz w:val="21"/>
          <w:szCs w:val="21"/>
          <w:lang w:eastAsia="zh-CN"/>
        </w:rPr>
      </w:pPr>
      <w:r>
        <w:rPr>
          <w:rFonts w:hint="eastAsia" w:ascii="仿宋" w:hAnsi="仿宋" w:eastAsia="仿宋" w:cs="宋体"/>
          <w:b w:val="0"/>
          <w:bCs w:val="0"/>
          <w:sz w:val="21"/>
          <w:szCs w:val="21"/>
          <w:lang w:val="en-US" w:eastAsia="zh-CN"/>
        </w:rPr>
        <w:t>19.4</w:t>
      </w:r>
      <w:r>
        <w:rPr>
          <w:rFonts w:hint="eastAsia" w:ascii="仿宋" w:hAnsi="仿宋" w:eastAsia="仿宋" w:cs="宋体"/>
          <w:b w:val="0"/>
          <w:bCs w:val="0"/>
          <w:sz w:val="21"/>
          <w:szCs w:val="21"/>
        </w:rPr>
        <w:t>从响应文件提交截止时间至供应商在响应文件中载明的磋商有效期满期间，供应商不得撤回其响应文件，否则供应商将承担相应的违约责任</w:t>
      </w:r>
      <w:r>
        <w:rPr>
          <w:rFonts w:hint="eastAsia" w:ascii="仿宋" w:hAnsi="仿宋" w:eastAsia="仿宋" w:cs="宋体"/>
          <w:b w:val="0"/>
          <w:bCs w:val="0"/>
          <w:sz w:val="21"/>
          <w:szCs w:val="21"/>
          <w:lang w:eastAsia="zh-CN"/>
        </w:rPr>
        <w:t>。</w:t>
      </w:r>
    </w:p>
    <w:p w14:paraId="453F02E6">
      <w:pPr>
        <w:pStyle w:val="4"/>
        <w:jc w:val="center"/>
        <w:rPr>
          <w:rFonts w:ascii="仿宋" w:hAnsi="仿宋" w:eastAsia="仿宋"/>
          <w:sz w:val="24"/>
          <w:szCs w:val="24"/>
        </w:rPr>
      </w:pPr>
      <w:bookmarkStart w:id="64" w:name="_Toc98041609"/>
      <w:bookmarkStart w:id="65" w:name="_Toc369002688"/>
      <w:bookmarkStart w:id="66" w:name="_Toc449115776"/>
      <w:bookmarkStart w:id="67" w:name="_Toc369002766"/>
      <w:bookmarkStart w:id="68" w:name="_Toc449027476"/>
      <w:bookmarkStart w:id="69" w:name="_Toc369002801"/>
      <w:r>
        <w:rPr>
          <w:rFonts w:hint="eastAsia" w:ascii="仿宋" w:hAnsi="仿宋" w:eastAsia="仿宋"/>
          <w:sz w:val="24"/>
          <w:szCs w:val="24"/>
        </w:rPr>
        <w:t>五、</w:t>
      </w:r>
      <w:bookmarkEnd w:id="64"/>
      <w:r>
        <w:rPr>
          <w:rFonts w:hint="eastAsia" w:ascii="仿宋" w:hAnsi="仿宋" w:eastAsia="仿宋"/>
          <w:sz w:val="24"/>
          <w:szCs w:val="24"/>
        </w:rPr>
        <w:t>磋商小组</w:t>
      </w:r>
      <w:bookmarkEnd w:id="65"/>
      <w:bookmarkEnd w:id="66"/>
      <w:bookmarkEnd w:id="67"/>
      <w:bookmarkEnd w:id="68"/>
      <w:bookmarkEnd w:id="69"/>
    </w:p>
    <w:p w14:paraId="59F2843F">
      <w:pPr>
        <w:spacing w:line="360" w:lineRule="auto"/>
        <w:ind w:firstLine="422" w:firstLineChars="200"/>
        <w:rPr>
          <w:rFonts w:hint="eastAsia" w:ascii="仿宋" w:hAnsi="仿宋" w:eastAsia="仿宋"/>
          <w:b/>
          <w:szCs w:val="21"/>
        </w:rPr>
      </w:pPr>
      <w:r>
        <w:rPr>
          <w:rFonts w:hint="eastAsia" w:ascii="仿宋" w:hAnsi="仿宋" w:eastAsia="仿宋"/>
          <w:b/>
          <w:szCs w:val="21"/>
        </w:rPr>
        <w:t>20.磋商小组</w:t>
      </w:r>
    </w:p>
    <w:p w14:paraId="0BFE37CA">
      <w:pPr>
        <w:spacing w:line="360" w:lineRule="auto"/>
        <w:ind w:firstLine="420" w:firstLineChars="200"/>
        <w:rPr>
          <w:rFonts w:ascii="仿宋" w:hAnsi="仿宋" w:eastAsia="仿宋"/>
          <w:szCs w:val="21"/>
        </w:rPr>
      </w:pPr>
      <w:r>
        <w:rPr>
          <w:rFonts w:hint="eastAsia" w:ascii="仿宋" w:hAnsi="仿宋" w:eastAsia="仿宋"/>
          <w:szCs w:val="21"/>
        </w:rPr>
        <w:t>20.1</w:t>
      </w:r>
      <w:r>
        <w:rPr>
          <w:rFonts w:hint="eastAsia" w:ascii="仿宋" w:hAnsi="仿宋" w:eastAsia="仿宋"/>
          <w:bCs/>
          <w:szCs w:val="21"/>
        </w:rPr>
        <w:t>磋商小组成员按照</w:t>
      </w:r>
      <w:bookmarkStart w:id="70" w:name="OLE_LINK8"/>
      <w:bookmarkStart w:id="71" w:name="OLE_LINK7"/>
      <w:r>
        <w:rPr>
          <w:rFonts w:hint="eastAsia" w:ascii="仿宋" w:hAnsi="仿宋" w:eastAsia="仿宋"/>
          <w:bCs/>
          <w:szCs w:val="21"/>
        </w:rPr>
        <w:t>《政府采购竞争性磋商采购方式管理暂行办法》</w:t>
      </w:r>
      <w:bookmarkEnd w:id="70"/>
      <w:bookmarkEnd w:id="71"/>
      <w:r>
        <w:rPr>
          <w:rFonts w:hint="eastAsia" w:ascii="仿宋" w:hAnsi="仿宋" w:eastAsia="仿宋"/>
          <w:bCs/>
          <w:szCs w:val="21"/>
        </w:rPr>
        <w:t>的规定组成。</w:t>
      </w:r>
    </w:p>
    <w:p w14:paraId="1ED58D0D">
      <w:pPr>
        <w:spacing w:line="360" w:lineRule="auto"/>
        <w:ind w:firstLine="420" w:firstLineChars="200"/>
        <w:rPr>
          <w:rFonts w:hint="eastAsia" w:ascii="仿宋" w:hAnsi="仿宋" w:eastAsia="仿宋"/>
          <w:bCs/>
          <w:szCs w:val="21"/>
        </w:rPr>
      </w:pPr>
      <w:r>
        <w:rPr>
          <w:rFonts w:hint="eastAsia" w:ascii="仿宋" w:hAnsi="仿宋" w:eastAsia="仿宋"/>
          <w:szCs w:val="21"/>
        </w:rPr>
        <w:t>20.2</w:t>
      </w:r>
      <w:r>
        <w:rPr>
          <w:rFonts w:hint="eastAsia" w:ascii="仿宋" w:hAnsi="仿宋" w:eastAsia="仿宋"/>
          <w:bCs/>
          <w:szCs w:val="21"/>
        </w:rPr>
        <w:t>根据财库〔2016〕198号第十六条：评审专家与参加采购活动的供应商存在下列利害关系之一的,应当回避:</w:t>
      </w:r>
    </w:p>
    <w:p w14:paraId="190AFC3F">
      <w:pPr>
        <w:spacing w:line="360" w:lineRule="auto"/>
        <w:ind w:firstLine="315" w:firstLineChars="150"/>
        <w:rPr>
          <w:rFonts w:hint="eastAsia" w:ascii="仿宋" w:hAnsi="仿宋" w:eastAsia="仿宋"/>
        </w:rPr>
      </w:pPr>
      <w:r>
        <w:rPr>
          <w:rFonts w:hint="eastAsia" w:ascii="仿宋" w:hAnsi="仿宋" w:eastAsia="仿宋"/>
        </w:rPr>
        <w:t>（1）参加采购活动前三年内,与供应商存在劳动关系,或者担任过供应商的董事、监事,或者是供应商的控股股东或实际控制人；</w:t>
      </w:r>
    </w:p>
    <w:p w14:paraId="1CBFD00C">
      <w:pPr>
        <w:spacing w:line="360" w:lineRule="auto"/>
        <w:ind w:firstLine="420" w:firstLineChars="200"/>
        <w:rPr>
          <w:rFonts w:hint="eastAsia" w:ascii="仿宋" w:hAnsi="仿宋" w:eastAsia="仿宋"/>
          <w:bCs/>
          <w:szCs w:val="21"/>
        </w:rPr>
      </w:pPr>
      <w:r>
        <w:rPr>
          <w:rFonts w:hint="eastAsia" w:ascii="仿宋" w:hAnsi="仿宋" w:eastAsia="仿宋"/>
          <w:bCs/>
          <w:szCs w:val="21"/>
        </w:rPr>
        <w:t>（2）与供应商的法定代表人或者负责人有夫妻、直系血亲、三代以内旁系血亲或者近姻亲关系；</w:t>
      </w:r>
    </w:p>
    <w:p w14:paraId="0071CE89">
      <w:pPr>
        <w:spacing w:line="360" w:lineRule="auto"/>
        <w:ind w:firstLine="420" w:firstLineChars="200"/>
        <w:rPr>
          <w:rFonts w:hint="eastAsia" w:ascii="仿宋" w:hAnsi="仿宋" w:eastAsia="仿宋"/>
          <w:bCs/>
          <w:szCs w:val="21"/>
        </w:rPr>
      </w:pPr>
      <w:r>
        <w:rPr>
          <w:rFonts w:hint="eastAsia" w:ascii="仿宋" w:hAnsi="仿宋" w:eastAsia="仿宋"/>
          <w:bCs/>
          <w:szCs w:val="21"/>
        </w:rPr>
        <w:t>（3）与供应商有其他可能影响政府采购活动公平、公正进行的关系。</w:t>
      </w:r>
    </w:p>
    <w:p w14:paraId="0FD06602">
      <w:pPr>
        <w:spacing w:line="360" w:lineRule="auto"/>
        <w:ind w:firstLine="420" w:firstLineChars="200"/>
        <w:rPr>
          <w:rFonts w:hint="eastAsia" w:ascii="仿宋" w:hAnsi="仿宋" w:eastAsia="仿宋"/>
          <w:bCs/>
          <w:szCs w:val="21"/>
        </w:rPr>
      </w:pPr>
      <w:r>
        <w:rPr>
          <w:rFonts w:hint="eastAsia" w:ascii="仿宋" w:hAnsi="仿宋" w:eastAsia="仿宋"/>
          <w:bCs/>
          <w:szCs w:val="21"/>
        </w:rPr>
        <w:t>20.3磋商小组成员应当客观、公正地履行职务，遵守职业道德，对所提出的评审意见承担个人责任。</w:t>
      </w:r>
    </w:p>
    <w:p w14:paraId="5E50B244">
      <w:pPr>
        <w:spacing w:line="360" w:lineRule="auto"/>
        <w:ind w:firstLine="420" w:firstLineChars="200"/>
        <w:rPr>
          <w:rFonts w:hint="eastAsia" w:ascii="仿宋" w:hAnsi="仿宋" w:eastAsia="仿宋"/>
          <w:bCs/>
          <w:szCs w:val="21"/>
          <w:lang w:val="en-US" w:eastAsia="zh-CN"/>
        </w:rPr>
      </w:pPr>
      <w:r>
        <w:rPr>
          <w:rFonts w:hint="eastAsia" w:ascii="仿宋" w:hAnsi="仿宋" w:eastAsia="仿宋"/>
          <w:bCs/>
          <w:szCs w:val="21"/>
        </w:rPr>
        <w:t>20.4磋商小组成员变更：磋商小组评审及磋商中因磋商小组成员缺席、回避或者健康等特殊原因导致磋商小组组成不符合磋商文件规定的，采购人或者采购代理机构应当依法补足后继续评审及磋商。被更换的磋商小组成员所作出的评审意见无效；无法及时补足磋商小组成员的，采购人或者采购代理机构应当停止评审及磋商活动，封存所有响应文件和评审及磋商资料，依法重新组建磋商小组进行评审及磋商。原磋商小组所作出的评审及磋商意见无效；采购人或者采购代理机构应当将变更、重新组建磋商小组的情况予以记录，并随采购文件一并存档。</w:t>
      </w:r>
    </w:p>
    <w:p w14:paraId="79C20217">
      <w:pPr>
        <w:pStyle w:val="4"/>
        <w:jc w:val="center"/>
        <w:rPr>
          <w:rFonts w:ascii="仿宋" w:hAnsi="仿宋" w:eastAsia="仿宋"/>
          <w:sz w:val="24"/>
          <w:szCs w:val="24"/>
        </w:rPr>
      </w:pPr>
      <w:bookmarkStart w:id="72" w:name="_Toc449027477"/>
      <w:bookmarkStart w:id="73" w:name="_Toc449115777"/>
      <w:bookmarkStart w:id="74" w:name="_Toc369002689"/>
      <w:bookmarkStart w:id="75" w:name="_Toc369002802"/>
      <w:bookmarkStart w:id="76" w:name="_Toc369002767"/>
      <w:r>
        <w:rPr>
          <w:rFonts w:hint="eastAsia" w:ascii="仿宋" w:hAnsi="仿宋" w:eastAsia="仿宋"/>
          <w:sz w:val="24"/>
          <w:szCs w:val="24"/>
        </w:rPr>
        <w:t>六、磋商会议</w:t>
      </w:r>
      <w:bookmarkEnd w:id="72"/>
      <w:bookmarkEnd w:id="73"/>
      <w:bookmarkEnd w:id="74"/>
      <w:bookmarkEnd w:id="75"/>
      <w:bookmarkEnd w:id="76"/>
    </w:p>
    <w:p w14:paraId="6ABFB9B1">
      <w:pPr>
        <w:spacing w:line="360" w:lineRule="auto"/>
        <w:ind w:firstLine="472" w:firstLineChars="224"/>
        <w:rPr>
          <w:rFonts w:ascii="仿宋" w:hAnsi="仿宋" w:eastAsia="仿宋"/>
          <w:b/>
          <w:szCs w:val="21"/>
        </w:rPr>
      </w:pPr>
      <w:r>
        <w:rPr>
          <w:rFonts w:hint="eastAsia" w:ascii="仿宋" w:hAnsi="仿宋" w:eastAsia="仿宋"/>
          <w:b/>
          <w:szCs w:val="21"/>
        </w:rPr>
        <w:t>21.磋商会议要求事项</w:t>
      </w:r>
    </w:p>
    <w:p w14:paraId="4367BDDF">
      <w:pPr>
        <w:tabs>
          <w:tab w:val="left" w:pos="0"/>
        </w:tabs>
        <w:spacing w:line="360" w:lineRule="auto"/>
        <w:ind w:firstLine="420" w:firstLineChars="200"/>
        <w:rPr>
          <w:rFonts w:ascii="仿宋" w:hAnsi="仿宋" w:eastAsia="仿宋"/>
          <w:szCs w:val="21"/>
        </w:rPr>
      </w:pPr>
      <w:r>
        <w:rPr>
          <w:rFonts w:hint="eastAsia" w:ascii="仿宋" w:hAnsi="仿宋" w:eastAsia="仿宋"/>
          <w:szCs w:val="21"/>
        </w:rPr>
        <w:t>21.1磋商会议程序</w:t>
      </w:r>
    </w:p>
    <w:p w14:paraId="5784349B">
      <w:pPr>
        <w:pStyle w:val="57"/>
        <w:adjustRightInd w:val="0"/>
        <w:snapToGrid w:val="0"/>
        <w:spacing w:line="360" w:lineRule="auto"/>
        <w:ind w:firstLine="420" w:firstLineChars="200"/>
        <w:outlineLvl w:val="3"/>
        <w:rPr>
          <w:rFonts w:ascii="仿宋" w:hAnsi="仿宋" w:eastAsia="仿宋" w:cs="仿宋"/>
          <w:sz w:val="21"/>
        </w:rPr>
      </w:pPr>
      <w:bookmarkStart w:id="77" w:name="_Toc98041611"/>
      <w:r>
        <w:rPr>
          <w:rFonts w:hint="eastAsia" w:ascii="仿宋" w:hAnsi="仿宋" w:eastAsia="仿宋" w:cs="仿宋"/>
          <w:sz w:val="21"/>
        </w:rPr>
        <w:t>（1）宣布响应文件开启会议纪律。</w:t>
      </w:r>
    </w:p>
    <w:p w14:paraId="39ECCB5B">
      <w:pPr>
        <w:pStyle w:val="57"/>
        <w:adjustRightInd w:val="0"/>
        <w:snapToGrid w:val="0"/>
        <w:spacing w:line="360" w:lineRule="auto"/>
        <w:ind w:firstLine="420" w:firstLineChars="200"/>
        <w:outlineLvl w:val="3"/>
        <w:rPr>
          <w:rFonts w:ascii="仿宋" w:hAnsi="仿宋" w:eastAsia="仿宋" w:cs="仿宋"/>
          <w:sz w:val="21"/>
        </w:rPr>
      </w:pPr>
      <w:r>
        <w:rPr>
          <w:rFonts w:hint="eastAsia" w:ascii="仿宋" w:hAnsi="仿宋" w:eastAsia="仿宋" w:cs="仿宋"/>
          <w:sz w:val="21"/>
        </w:rPr>
        <w:t>（2）公布在响应文件提交截止时间前上传加密响应文件的供应商名称。</w:t>
      </w:r>
    </w:p>
    <w:p w14:paraId="1AE5A5F3">
      <w:pPr>
        <w:pStyle w:val="57"/>
        <w:adjustRightInd w:val="0"/>
        <w:snapToGrid w:val="0"/>
        <w:spacing w:line="360" w:lineRule="auto"/>
        <w:ind w:firstLine="420" w:firstLineChars="200"/>
        <w:outlineLvl w:val="3"/>
        <w:rPr>
          <w:rFonts w:ascii="仿宋" w:hAnsi="仿宋" w:eastAsia="仿宋" w:cs="仿宋"/>
          <w:sz w:val="21"/>
        </w:rPr>
      </w:pPr>
      <w:r>
        <w:rPr>
          <w:rFonts w:hint="eastAsia" w:ascii="仿宋" w:hAnsi="仿宋" w:eastAsia="仿宋" w:cs="仿宋"/>
          <w:sz w:val="21"/>
        </w:rPr>
        <w:t>（3）宣布采购人、监督人员等有关人员。</w:t>
      </w:r>
    </w:p>
    <w:p w14:paraId="50F5E79E">
      <w:pPr>
        <w:pStyle w:val="57"/>
        <w:adjustRightInd w:val="0"/>
        <w:snapToGrid w:val="0"/>
        <w:spacing w:line="360" w:lineRule="auto"/>
        <w:ind w:firstLine="420" w:firstLineChars="200"/>
        <w:outlineLvl w:val="3"/>
        <w:rPr>
          <w:rFonts w:hint="eastAsia" w:ascii="仿宋" w:hAnsi="仿宋" w:eastAsia="仿宋" w:cs="仿宋"/>
          <w:sz w:val="21"/>
        </w:rPr>
      </w:pPr>
      <w:r>
        <w:rPr>
          <w:rFonts w:hint="eastAsia" w:ascii="仿宋" w:hAnsi="仿宋" w:eastAsia="仿宋" w:cs="仿宋"/>
          <w:sz w:val="21"/>
        </w:rPr>
        <w:t>（4）响应文件进行解密。因加密电子响应文件未能成功上传或误传而导致的解密失败,其响应文件将被拒绝。</w:t>
      </w:r>
    </w:p>
    <w:p w14:paraId="3AA4B2ED">
      <w:pPr>
        <w:pStyle w:val="57"/>
        <w:adjustRightInd w:val="0"/>
        <w:snapToGrid w:val="0"/>
        <w:spacing w:line="360" w:lineRule="auto"/>
        <w:ind w:firstLine="420" w:firstLineChars="200"/>
        <w:outlineLvl w:val="3"/>
        <w:rPr>
          <w:rFonts w:hint="eastAsia" w:ascii="仿宋" w:hAnsi="仿宋" w:eastAsia="仿宋" w:cs="仿宋"/>
          <w:sz w:val="21"/>
        </w:rPr>
      </w:pPr>
      <w:r>
        <w:rPr>
          <w:rFonts w:hint="eastAsia" w:ascii="仿宋" w:hAnsi="仿宋" w:eastAsia="仿宋" w:cs="仿宋"/>
          <w:sz w:val="21"/>
        </w:rPr>
        <w:t>（5）磋商文件解密</w:t>
      </w:r>
    </w:p>
    <w:p w14:paraId="705DCCD0">
      <w:pPr>
        <w:pStyle w:val="57"/>
        <w:adjustRightInd w:val="0"/>
        <w:snapToGrid w:val="0"/>
        <w:spacing w:line="360" w:lineRule="auto"/>
        <w:ind w:firstLine="420" w:firstLineChars="200"/>
        <w:outlineLvl w:val="3"/>
        <w:rPr>
          <w:rFonts w:hint="eastAsia" w:ascii="仿宋" w:hAnsi="仿宋" w:eastAsia="仿宋" w:cs="仿宋"/>
          <w:sz w:val="21"/>
        </w:rPr>
      </w:pPr>
      <w:r>
        <w:rPr>
          <w:rFonts w:hint="eastAsia" w:ascii="仿宋" w:hAnsi="仿宋" w:eastAsia="仿宋" w:cs="仿宋"/>
          <w:sz w:val="21"/>
        </w:rPr>
        <w:t>（6）宣布采购预算或政府采购最高限价。</w:t>
      </w:r>
    </w:p>
    <w:p w14:paraId="3B985882">
      <w:pPr>
        <w:pStyle w:val="57"/>
        <w:adjustRightInd w:val="0"/>
        <w:snapToGrid w:val="0"/>
        <w:spacing w:line="360" w:lineRule="auto"/>
        <w:ind w:firstLine="420" w:firstLineChars="200"/>
        <w:outlineLvl w:val="3"/>
        <w:rPr>
          <w:rFonts w:hint="eastAsia" w:ascii="仿宋" w:hAnsi="仿宋" w:eastAsia="仿宋" w:cs="宋体"/>
          <w:sz w:val="21"/>
          <w:szCs w:val="21"/>
        </w:rPr>
      </w:pPr>
      <w:r>
        <w:rPr>
          <w:rFonts w:hint="eastAsia" w:ascii="仿宋" w:hAnsi="仿宋" w:eastAsia="仿宋" w:cs="宋体"/>
          <w:sz w:val="21"/>
          <w:szCs w:val="21"/>
        </w:rPr>
        <w:t>（7）磋商会议结束。</w:t>
      </w:r>
    </w:p>
    <w:p w14:paraId="103CC0F4">
      <w:pPr>
        <w:pStyle w:val="4"/>
        <w:jc w:val="center"/>
        <w:rPr>
          <w:rFonts w:ascii="仿宋" w:hAnsi="仿宋" w:eastAsia="仿宋"/>
          <w:sz w:val="24"/>
          <w:szCs w:val="24"/>
        </w:rPr>
      </w:pPr>
      <w:bookmarkStart w:id="78" w:name="_Toc369002690"/>
      <w:bookmarkStart w:id="79" w:name="_Toc369002803"/>
      <w:bookmarkStart w:id="80" w:name="_Toc369002768"/>
      <w:bookmarkStart w:id="81" w:name="_Toc449115778"/>
      <w:bookmarkStart w:id="82" w:name="_Toc449027478"/>
      <w:r>
        <w:rPr>
          <w:rFonts w:hint="eastAsia" w:ascii="仿宋" w:hAnsi="仿宋" w:eastAsia="仿宋"/>
          <w:sz w:val="24"/>
          <w:szCs w:val="24"/>
        </w:rPr>
        <w:t>七、磋商和评审</w:t>
      </w:r>
      <w:bookmarkEnd w:id="77"/>
      <w:bookmarkEnd w:id="78"/>
      <w:bookmarkEnd w:id="79"/>
      <w:bookmarkEnd w:id="80"/>
      <w:bookmarkEnd w:id="81"/>
      <w:bookmarkEnd w:id="82"/>
    </w:p>
    <w:p w14:paraId="4E339A72">
      <w:pPr>
        <w:spacing w:line="360" w:lineRule="auto"/>
        <w:ind w:firstLine="422" w:firstLineChars="200"/>
        <w:rPr>
          <w:rFonts w:ascii="仿宋" w:hAnsi="仿宋" w:eastAsia="仿宋"/>
          <w:b/>
          <w:szCs w:val="21"/>
        </w:rPr>
      </w:pPr>
      <w:r>
        <w:rPr>
          <w:rFonts w:hint="eastAsia" w:ascii="仿宋" w:hAnsi="仿宋" w:eastAsia="仿宋"/>
          <w:b/>
          <w:szCs w:val="21"/>
        </w:rPr>
        <w:t>22.磋商、评审会议</w:t>
      </w:r>
    </w:p>
    <w:p w14:paraId="0E53F6FD">
      <w:pPr>
        <w:pStyle w:val="36"/>
        <w:spacing w:line="360" w:lineRule="auto"/>
        <w:ind w:left="0" w:leftChars="0" w:firstLine="420" w:firstLineChars="200"/>
        <w:rPr>
          <w:rFonts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lang w:val="en-US" w:eastAsia="zh-CN"/>
        </w:rPr>
        <w:t>2</w:t>
      </w:r>
      <w:r>
        <w:rPr>
          <w:rFonts w:hint="eastAsia" w:ascii="仿宋" w:hAnsi="仿宋" w:eastAsia="仿宋"/>
          <w:sz w:val="21"/>
          <w:szCs w:val="21"/>
        </w:rPr>
        <w:t>.1磋商、评审会议采用保密方式进行。评审工作在有关主管部门的监督下，由磋商小组负责评审。</w:t>
      </w:r>
    </w:p>
    <w:p w14:paraId="11A7E1D5">
      <w:pPr>
        <w:spacing w:line="360" w:lineRule="auto"/>
        <w:ind w:firstLine="422" w:firstLineChars="200"/>
        <w:rPr>
          <w:rFonts w:ascii="仿宋" w:hAnsi="仿宋" w:eastAsia="仿宋"/>
          <w:b/>
          <w:szCs w:val="21"/>
        </w:rPr>
      </w:pPr>
      <w:r>
        <w:rPr>
          <w:rFonts w:hint="eastAsia" w:ascii="仿宋" w:hAnsi="仿宋" w:eastAsia="仿宋"/>
          <w:b/>
          <w:szCs w:val="21"/>
        </w:rPr>
        <w:t>23.磋商、评审内容的保密</w:t>
      </w:r>
    </w:p>
    <w:p w14:paraId="0EAF362A">
      <w:pPr>
        <w:spacing w:line="360" w:lineRule="auto"/>
        <w:ind w:firstLine="420" w:firstLineChars="200"/>
        <w:rPr>
          <w:rFonts w:ascii="仿宋" w:hAnsi="仿宋" w:eastAsia="仿宋"/>
          <w:szCs w:val="21"/>
        </w:rPr>
      </w:pPr>
      <w:r>
        <w:rPr>
          <w:rFonts w:hint="eastAsia" w:ascii="仿宋" w:hAnsi="仿宋" w:eastAsia="仿宋"/>
          <w:szCs w:val="21"/>
        </w:rPr>
        <w:t>23.1磋商开始后，直到宣布授予成交供应商合同为止，凡涉及响应文件的评审和比较、成交候选人的推荐情况以及与评审有关的其它情况均应严格保密；</w:t>
      </w:r>
    </w:p>
    <w:p w14:paraId="02522E99">
      <w:pPr>
        <w:spacing w:line="360" w:lineRule="auto"/>
        <w:ind w:firstLine="420" w:firstLineChars="200"/>
        <w:rPr>
          <w:rFonts w:ascii="仿宋" w:hAnsi="仿宋" w:eastAsia="仿宋"/>
          <w:szCs w:val="21"/>
        </w:rPr>
      </w:pPr>
      <w:r>
        <w:rPr>
          <w:rFonts w:hint="eastAsia" w:ascii="仿宋" w:hAnsi="仿宋" w:eastAsia="仿宋"/>
          <w:szCs w:val="21"/>
        </w:rPr>
        <w:t>23.2在响应文件的评审和比较、成交候选供应商推荐以及授予合同的过程中，供应商对采购人和磋商小组施加影响的任何行为，都将导致取消其磋商资格。</w:t>
      </w:r>
    </w:p>
    <w:p w14:paraId="009E3A5C">
      <w:pPr>
        <w:spacing w:line="360" w:lineRule="auto"/>
        <w:ind w:firstLine="422" w:firstLineChars="200"/>
        <w:rPr>
          <w:rFonts w:ascii="仿宋" w:hAnsi="仿宋" w:eastAsia="仿宋"/>
          <w:b/>
          <w:szCs w:val="21"/>
        </w:rPr>
      </w:pPr>
      <w:r>
        <w:rPr>
          <w:rFonts w:hint="eastAsia" w:ascii="仿宋" w:hAnsi="仿宋" w:eastAsia="仿宋"/>
          <w:b/>
          <w:szCs w:val="21"/>
        </w:rPr>
        <w:t>24.响应文件的澄清</w:t>
      </w:r>
    </w:p>
    <w:p w14:paraId="16FB9916">
      <w:pPr>
        <w:spacing w:line="360" w:lineRule="auto"/>
        <w:ind w:firstLine="420" w:firstLineChars="200"/>
        <w:rPr>
          <w:rFonts w:ascii="仿宋" w:hAnsi="仿宋" w:eastAsia="仿宋"/>
          <w:szCs w:val="21"/>
        </w:rPr>
      </w:pPr>
      <w:r>
        <w:rPr>
          <w:rFonts w:hint="eastAsia" w:ascii="仿宋" w:hAnsi="仿宋" w:eastAsia="仿宋"/>
          <w:szCs w:val="21"/>
        </w:rPr>
        <w:t>24.1为了有助于对响应文件进行审查、评估和比较，磋商小组有权向供应商质疑，请供应商澄清其响应内容。供应商有责任按照磋商小组通知的时间、地点、方式指派委托代理人进行答疑和澄清。</w:t>
      </w:r>
    </w:p>
    <w:p w14:paraId="66D12AAE">
      <w:pPr>
        <w:spacing w:line="360" w:lineRule="auto"/>
        <w:ind w:firstLine="420" w:firstLineChars="200"/>
        <w:rPr>
          <w:rFonts w:ascii="仿宋" w:hAnsi="仿宋" w:eastAsia="仿宋"/>
          <w:szCs w:val="21"/>
        </w:rPr>
      </w:pPr>
      <w:r>
        <w:rPr>
          <w:rFonts w:hint="eastAsia" w:ascii="仿宋" w:hAnsi="仿宋" w:eastAsia="仿宋"/>
          <w:szCs w:val="21"/>
        </w:rPr>
        <w:t>24.2重要澄清的答复应是书面的，并由法定代表人或其委托代理人签字。</w:t>
      </w:r>
    </w:p>
    <w:p w14:paraId="1D0A1987">
      <w:pPr>
        <w:spacing w:line="360" w:lineRule="auto"/>
        <w:ind w:firstLine="420" w:firstLineChars="200"/>
        <w:rPr>
          <w:rFonts w:ascii="仿宋" w:hAnsi="仿宋" w:eastAsia="仿宋"/>
          <w:szCs w:val="21"/>
        </w:rPr>
      </w:pPr>
      <w:r>
        <w:rPr>
          <w:rFonts w:hint="eastAsia" w:ascii="仿宋" w:hAnsi="仿宋" w:eastAsia="仿宋"/>
          <w:szCs w:val="21"/>
        </w:rPr>
        <w:t>24.3供应商的澄清文件是响应文件的组成部分，并取代响应文件中被澄清的部分。</w:t>
      </w:r>
    </w:p>
    <w:p w14:paraId="6FAD7DF9">
      <w:pPr>
        <w:spacing w:line="360" w:lineRule="auto"/>
        <w:ind w:firstLine="420" w:firstLineChars="200"/>
        <w:rPr>
          <w:rFonts w:ascii="仿宋" w:hAnsi="仿宋" w:eastAsia="仿宋"/>
          <w:szCs w:val="21"/>
        </w:rPr>
      </w:pPr>
      <w:r>
        <w:rPr>
          <w:rFonts w:hint="eastAsia" w:ascii="仿宋" w:hAnsi="仿宋" w:eastAsia="仿宋"/>
          <w:szCs w:val="21"/>
        </w:rPr>
        <w:t>24.4响应文件的澄清不得对响应内容进行实质性修改。</w:t>
      </w:r>
    </w:p>
    <w:p w14:paraId="21CB33D7">
      <w:pPr>
        <w:spacing w:line="360" w:lineRule="auto"/>
        <w:ind w:firstLine="420"/>
        <w:rPr>
          <w:rFonts w:hint="eastAsia" w:ascii="仿宋" w:hAnsi="仿宋" w:eastAsia="仿宋" w:cs="宋体"/>
        </w:rPr>
      </w:pPr>
      <w:r>
        <w:rPr>
          <w:rFonts w:hint="eastAsia" w:ascii="仿宋" w:hAnsi="仿宋" w:eastAsia="仿宋" w:cs="宋体"/>
          <w:b/>
          <w:bCs/>
        </w:rPr>
        <w:t>25.参与同一个标段（包）的供应商存在下列情形之一的，其响应文件无效：</w:t>
      </w:r>
    </w:p>
    <w:p w14:paraId="1DF80BB4">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1</w:t>
      </w:r>
      <w:r>
        <w:rPr>
          <w:rFonts w:hint="eastAsia" w:ascii="仿宋" w:hAnsi="仿宋" w:eastAsia="仿宋"/>
          <w:szCs w:val="21"/>
        </w:rPr>
        <w:t>）不同供应商的电子投标（响应）文件上传计算机的网卡MAC地址、CPU序列号和硬盘序列号等硬件信息相同的；</w:t>
      </w:r>
    </w:p>
    <w:p w14:paraId="3E579C9C">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2</w:t>
      </w:r>
      <w:r>
        <w:rPr>
          <w:rFonts w:hint="eastAsia" w:ascii="仿宋" w:hAnsi="仿宋" w:eastAsia="仿宋"/>
          <w:szCs w:val="21"/>
        </w:rPr>
        <w:t>）不同供应商的投标（响应）文件由同一电子设备编制、打印加密或者上传；</w:t>
      </w:r>
    </w:p>
    <w:p w14:paraId="1C358C32">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3</w:t>
      </w:r>
      <w:r>
        <w:rPr>
          <w:rFonts w:hint="eastAsia" w:ascii="仿宋" w:hAnsi="仿宋" w:eastAsia="仿宋"/>
          <w:szCs w:val="21"/>
        </w:rPr>
        <w:t>）不同供应商的投标（响应）文件由同一电子设备打印、复印；</w:t>
      </w:r>
    </w:p>
    <w:p w14:paraId="38F3F640">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w:t>
      </w:r>
      <w:r>
        <w:rPr>
          <w:rFonts w:hint="eastAsia" w:ascii="仿宋" w:hAnsi="仿宋" w:eastAsia="仿宋"/>
          <w:szCs w:val="21"/>
        </w:rPr>
        <w:t>）不同供应商的投标（响应）文件由同一人送达或者分发，或者不同供应商联系人为同一人或不同联系人的联系电话一致的；</w:t>
      </w:r>
    </w:p>
    <w:p w14:paraId="79EFBE31">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w:t>
      </w:r>
      <w:r>
        <w:rPr>
          <w:rFonts w:hint="eastAsia" w:ascii="仿宋" w:hAnsi="仿宋" w:eastAsia="仿宋"/>
          <w:szCs w:val="21"/>
        </w:rPr>
        <w:t>）不同供应商的投标（响应）文件的内容存在两处以上细节错误一致；</w:t>
      </w:r>
    </w:p>
    <w:p w14:paraId="1BD73783">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6</w:t>
      </w:r>
      <w:r>
        <w:rPr>
          <w:rFonts w:hint="eastAsia" w:ascii="仿宋" w:hAnsi="仿宋" w:eastAsia="仿宋"/>
          <w:szCs w:val="21"/>
        </w:rPr>
        <w:t>）不同供应商的法定代表人、委托代理人、项目经理、项目负责人等由同一个单位缴纳社会保险或者领取报酬的；</w:t>
      </w:r>
    </w:p>
    <w:p w14:paraId="2252DD5E">
      <w:pPr>
        <w:spacing w:line="360" w:lineRule="auto"/>
        <w:ind w:firstLine="420" w:firstLineChars="200"/>
        <w:rPr>
          <w:rFonts w:hint="eastAsia"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）不同供应商投标（响应）文件中法定代表人或者负责人签字出自同一人之手；</w:t>
      </w:r>
    </w:p>
    <w:p w14:paraId="20DB4C9F">
      <w:pPr>
        <w:spacing w:line="360" w:lineRule="auto"/>
        <w:ind w:firstLine="420" w:firstLineChars="200"/>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8</w:t>
      </w:r>
      <w:r>
        <w:rPr>
          <w:rFonts w:hint="eastAsia" w:ascii="仿宋" w:hAnsi="仿宋" w:eastAsia="仿宋"/>
          <w:szCs w:val="21"/>
          <w:lang w:eastAsia="zh-CN"/>
        </w:rPr>
        <w:t>）</w:t>
      </w:r>
      <w:r>
        <w:rPr>
          <w:rFonts w:hint="eastAsia" w:ascii="仿宋" w:hAnsi="仿宋" w:eastAsia="仿宋"/>
          <w:szCs w:val="21"/>
        </w:rPr>
        <w:t>其它涉嫌串通的情形。</w:t>
      </w:r>
    </w:p>
    <w:p w14:paraId="1D42834A">
      <w:pPr>
        <w:spacing w:line="360" w:lineRule="auto"/>
        <w:ind w:firstLine="422" w:firstLineChars="200"/>
        <w:rPr>
          <w:rFonts w:ascii="仿宋" w:hAnsi="仿宋" w:eastAsia="仿宋"/>
          <w:b/>
          <w:szCs w:val="21"/>
        </w:rPr>
      </w:pPr>
      <w:r>
        <w:rPr>
          <w:rFonts w:hint="eastAsia" w:ascii="仿宋" w:hAnsi="仿宋" w:eastAsia="仿宋"/>
          <w:b/>
          <w:szCs w:val="21"/>
        </w:rPr>
        <w:t>26.错误的修正</w:t>
      </w:r>
    </w:p>
    <w:p w14:paraId="44259CC7">
      <w:pPr>
        <w:spacing w:line="360" w:lineRule="auto"/>
        <w:ind w:firstLine="420" w:firstLineChars="200"/>
        <w:rPr>
          <w:rFonts w:ascii="仿宋" w:hAnsi="仿宋" w:eastAsia="仿宋"/>
          <w:b/>
          <w:szCs w:val="21"/>
        </w:rPr>
      </w:pPr>
      <w:r>
        <w:rPr>
          <w:rFonts w:hint="eastAsia" w:ascii="仿宋" w:hAnsi="仿宋" w:eastAsia="仿宋"/>
          <w:szCs w:val="21"/>
        </w:rPr>
        <w:t>26.1磋商小组将对确定为实质上响应磋商文件要求的响应文件进行校核，看其是否有计算上或累计上或表达上的错误，修正错误的原则如下：</w:t>
      </w:r>
    </w:p>
    <w:p w14:paraId="1050D6B9">
      <w:pPr>
        <w:spacing w:line="360" w:lineRule="auto"/>
        <w:ind w:firstLine="420" w:firstLineChars="200"/>
        <w:rPr>
          <w:rFonts w:ascii="仿宋" w:hAnsi="仿宋" w:eastAsia="仿宋"/>
          <w:szCs w:val="21"/>
        </w:rPr>
      </w:pPr>
      <w:r>
        <w:rPr>
          <w:rFonts w:hint="eastAsia" w:ascii="仿宋" w:hAnsi="仿宋" w:eastAsia="仿宋"/>
          <w:szCs w:val="21"/>
        </w:rPr>
        <w:t>（1）响应文件中的大写金额和小写金额不一致的，以大写金额为准；</w:t>
      </w:r>
    </w:p>
    <w:p w14:paraId="55562203">
      <w:pPr>
        <w:spacing w:line="360" w:lineRule="auto"/>
        <w:ind w:firstLine="420" w:firstLineChars="200"/>
        <w:rPr>
          <w:rFonts w:ascii="仿宋" w:hAnsi="仿宋" w:eastAsia="仿宋"/>
          <w:szCs w:val="21"/>
        </w:rPr>
      </w:pPr>
      <w:r>
        <w:rPr>
          <w:rFonts w:hint="eastAsia" w:ascii="仿宋" w:hAnsi="仿宋" w:eastAsia="仿宋"/>
          <w:szCs w:val="21"/>
        </w:rPr>
        <w:t>（2）总价金额与单价金额不一致的，以单价金额为准，但单价金额小数点有明显错误的除外；</w:t>
      </w:r>
    </w:p>
    <w:p w14:paraId="232E476B">
      <w:pPr>
        <w:spacing w:line="360" w:lineRule="auto"/>
        <w:ind w:firstLine="420" w:firstLineChars="200"/>
        <w:rPr>
          <w:rFonts w:ascii="仿宋" w:hAnsi="仿宋" w:eastAsia="仿宋"/>
          <w:szCs w:val="21"/>
        </w:rPr>
      </w:pPr>
      <w:r>
        <w:rPr>
          <w:rFonts w:hint="eastAsia" w:ascii="仿宋" w:hAnsi="仿宋" w:eastAsia="仿宋"/>
          <w:szCs w:val="21"/>
        </w:rPr>
        <w:t>（3）对不同文字文本响应文件的解释发生异议的，以中文文本为准。</w:t>
      </w:r>
    </w:p>
    <w:p w14:paraId="04EFD3D2">
      <w:pPr>
        <w:spacing w:line="360" w:lineRule="auto"/>
        <w:ind w:firstLine="422" w:firstLineChars="200"/>
        <w:rPr>
          <w:rFonts w:ascii="仿宋" w:hAnsi="仿宋" w:eastAsia="仿宋"/>
          <w:b/>
          <w:szCs w:val="21"/>
        </w:rPr>
      </w:pPr>
      <w:r>
        <w:rPr>
          <w:rFonts w:hint="eastAsia" w:ascii="仿宋" w:hAnsi="仿宋" w:eastAsia="仿宋"/>
          <w:b/>
          <w:szCs w:val="21"/>
        </w:rPr>
        <w:t>27.评审程序、方法及标准</w:t>
      </w:r>
    </w:p>
    <w:p w14:paraId="554F8AD9">
      <w:pPr>
        <w:spacing w:line="360" w:lineRule="auto"/>
        <w:ind w:firstLine="420" w:firstLineChars="200"/>
        <w:rPr>
          <w:rFonts w:hint="eastAsia" w:ascii="仿宋" w:hAnsi="仿宋" w:eastAsia="仿宋"/>
          <w:bCs/>
          <w:szCs w:val="21"/>
        </w:rPr>
      </w:pPr>
      <w:r>
        <w:rPr>
          <w:rFonts w:hint="eastAsia" w:ascii="仿宋" w:hAnsi="仿宋" w:eastAsia="仿宋"/>
          <w:bCs/>
          <w:szCs w:val="21"/>
        </w:rPr>
        <w:t>27.1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仿宋" w:hAnsi="仿宋" w:eastAsia="仿宋"/>
        </w:rPr>
        <w:t>根据提交最后报价的供应商的响应文件和最后报价进行综合评分</w:t>
      </w:r>
      <w:r>
        <w:rPr>
          <w:rFonts w:hint="eastAsia" w:ascii="仿宋" w:hAnsi="仿宋" w:eastAsia="仿宋"/>
          <w:bCs/>
          <w:szCs w:val="21"/>
        </w:rPr>
        <w:t>。</w:t>
      </w:r>
    </w:p>
    <w:tbl>
      <w:tblPr>
        <w:tblStyle w:val="62"/>
        <w:tblW w:w="9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3793"/>
        <w:gridCol w:w="4432"/>
      </w:tblGrid>
      <w:tr w14:paraId="51FD9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75" w:type="dxa"/>
            <w:tcBorders>
              <w:top w:val="single" w:color="auto" w:sz="4" w:space="0"/>
              <w:left w:val="single" w:color="auto" w:sz="4" w:space="0"/>
              <w:bottom w:val="single" w:color="auto" w:sz="4" w:space="0"/>
              <w:right w:val="single" w:color="auto" w:sz="4" w:space="0"/>
            </w:tcBorders>
            <w:vAlign w:val="center"/>
          </w:tcPr>
          <w:p w14:paraId="5B2A9946">
            <w:pPr>
              <w:spacing w:line="400" w:lineRule="exact"/>
              <w:ind w:firstLine="0"/>
              <w:jc w:val="both"/>
              <w:rPr>
                <w:rFonts w:ascii="仿宋" w:hAnsi="仿宋" w:eastAsia="仿宋" w:cs="宋体"/>
                <w:b/>
                <w:szCs w:val="21"/>
              </w:rPr>
            </w:pPr>
            <w:r>
              <w:rPr>
                <w:rFonts w:hint="eastAsia" w:ascii="仿宋" w:hAnsi="仿宋" w:eastAsia="仿宋" w:cs="宋体"/>
                <w:b/>
                <w:szCs w:val="21"/>
              </w:rPr>
              <w:t>评审内容</w:t>
            </w:r>
          </w:p>
        </w:tc>
        <w:tc>
          <w:tcPr>
            <w:tcW w:w="3793" w:type="dxa"/>
            <w:tcBorders>
              <w:top w:val="single" w:color="auto" w:sz="4" w:space="0"/>
              <w:left w:val="single" w:color="auto" w:sz="4" w:space="0"/>
              <w:bottom w:val="single" w:color="auto" w:sz="4" w:space="0"/>
              <w:right w:val="single" w:color="auto" w:sz="4" w:space="0"/>
            </w:tcBorders>
            <w:vAlign w:val="center"/>
          </w:tcPr>
          <w:p w14:paraId="6F7FD93B">
            <w:pPr>
              <w:spacing w:line="400" w:lineRule="exact"/>
              <w:ind w:firstLine="422"/>
              <w:jc w:val="center"/>
              <w:rPr>
                <w:rFonts w:ascii="仿宋" w:hAnsi="仿宋" w:eastAsia="仿宋" w:cs="宋体"/>
                <w:b/>
                <w:szCs w:val="21"/>
              </w:rPr>
            </w:pPr>
            <w:r>
              <w:rPr>
                <w:rFonts w:hint="eastAsia" w:ascii="仿宋" w:hAnsi="仿宋" w:eastAsia="仿宋" w:cs="宋体"/>
                <w:b/>
                <w:szCs w:val="21"/>
              </w:rPr>
              <w:t>评审因素</w:t>
            </w:r>
          </w:p>
        </w:tc>
        <w:tc>
          <w:tcPr>
            <w:tcW w:w="4432" w:type="dxa"/>
            <w:tcBorders>
              <w:top w:val="single" w:color="auto" w:sz="4" w:space="0"/>
              <w:left w:val="single" w:color="auto" w:sz="4" w:space="0"/>
              <w:bottom w:val="single" w:color="auto" w:sz="4" w:space="0"/>
              <w:right w:val="single" w:color="auto" w:sz="4" w:space="0"/>
            </w:tcBorders>
            <w:vAlign w:val="center"/>
          </w:tcPr>
          <w:p w14:paraId="4EFED621">
            <w:pPr>
              <w:spacing w:line="400" w:lineRule="exact"/>
              <w:ind w:firstLine="422"/>
              <w:jc w:val="center"/>
              <w:rPr>
                <w:rFonts w:ascii="仿宋" w:hAnsi="仿宋" w:eastAsia="仿宋" w:cs="宋体"/>
                <w:b/>
                <w:szCs w:val="21"/>
              </w:rPr>
            </w:pPr>
            <w:r>
              <w:rPr>
                <w:rFonts w:hint="eastAsia" w:ascii="仿宋" w:hAnsi="仿宋" w:eastAsia="仿宋" w:cs="宋体"/>
                <w:b/>
                <w:szCs w:val="21"/>
              </w:rPr>
              <w:t>评审标准</w:t>
            </w:r>
          </w:p>
        </w:tc>
      </w:tr>
      <w:tr w14:paraId="26F86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175" w:type="dxa"/>
            <w:vMerge w:val="restart"/>
            <w:tcBorders>
              <w:top w:val="single" w:color="auto" w:sz="4" w:space="0"/>
              <w:bottom w:val="single" w:color="auto" w:sz="4" w:space="0"/>
              <w:right w:val="single" w:color="auto" w:sz="4" w:space="0"/>
            </w:tcBorders>
            <w:vAlign w:val="center"/>
          </w:tcPr>
          <w:p w14:paraId="7E1B4C39">
            <w:pPr>
              <w:spacing w:line="400" w:lineRule="exact"/>
              <w:jc w:val="center"/>
              <w:rPr>
                <w:rFonts w:ascii="仿宋" w:hAnsi="仿宋" w:eastAsia="仿宋" w:cs="宋体"/>
                <w:szCs w:val="21"/>
              </w:rPr>
            </w:pPr>
            <w:r>
              <w:rPr>
                <w:rFonts w:hint="eastAsia" w:ascii="仿宋" w:hAnsi="仿宋" w:eastAsia="仿宋" w:cs="宋体"/>
                <w:szCs w:val="21"/>
              </w:rPr>
              <w:t>资格评审标准</w:t>
            </w:r>
          </w:p>
        </w:tc>
        <w:tc>
          <w:tcPr>
            <w:tcW w:w="3793" w:type="dxa"/>
            <w:tcBorders>
              <w:top w:val="single" w:color="auto" w:sz="4" w:space="0"/>
              <w:left w:val="single" w:color="auto" w:sz="4" w:space="0"/>
              <w:bottom w:val="single" w:color="auto" w:sz="4" w:space="0"/>
              <w:right w:val="single" w:color="auto" w:sz="4" w:space="0"/>
            </w:tcBorders>
            <w:vAlign w:val="center"/>
          </w:tcPr>
          <w:p w14:paraId="64D1ED98">
            <w:pPr>
              <w:spacing w:line="400" w:lineRule="exact"/>
              <w:jc w:val="left"/>
              <w:rPr>
                <w:rFonts w:ascii="仿宋" w:hAnsi="仿宋" w:eastAsia="仿宋" w:cs="宋体"/>
                <w:szCs w:val="21"/>
              </w:rPr>
            </w:pPr>
            <w:r>
              <w:rPr>
                <w:rFonts w:hint="eastAsia" w:ascii="仿宋" w:hAnsi="仿宋" w:eastAsia="仿宋" w:cs="宋体"/>
                <w:szCs w:val="21"/>
              </w:rPr>
              <w:t>具有独立承担民事责任的能力</w:t>
            </w:r>
          </w:p>
        </w:tc>
        <w:tc>
          <w:tcPr>
            <w:tcW w:w="4432" w:type="dxa"/>
            <w:tcBorders>
              <w:top w:val="single" w:color="auto" w:sz="4" w:space="0"/>
              <w:left w:val="single" w:color="auto" w:sz="4" w:space="0"/>
              <w:bottom w:val="single" w:color="auto" w:sz="4" w:space="0"/>
              <w:right w:val="single" w:color="auto" w:sz="4" w:space="0"/>
            </w:tcBorders>
            <w:vAlign w:val="center"/>
          </w:tcPr>
          <w:p w14:paraId="310FF8C8">
            <w:pPr>
              <w:spacing w:line="400" w:lineRule="exact"/>
              <w:rPr>
                <w:rFonts w:ascii="仿宋" w:hAnsi="仿宋" w:eastAsia="仿宋" w:cs="宋体"/>
                <w:szCs w:val="21"/>
              </w:rPr>
            </w:pPr>
            <w:r>
              <w:rPr>
                <w:rFonts w:ascii="仿宋" w:hAnsi="仿宋" w:eastAsia="仿宋"/>
                <w:kern w:val="0"/>
                <w:szCs w:val="21"/>
              </w:rPr>
              <w:t>提供有效的法人或者其他组织的营业执照等证明文件扫描件</w:t>
            </w:r>
          </w:p>
        </w:tc>
      </w:tr>
      <w:tr w14:paraId="78BFE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175" w:type="dxa"/>
            <w:vMerge w:val="continue"/>
            <w:tcBorders>
              <w:top w:val="single" w:color="auto" w:sz="4" w:space="0"/>
              <w:bottom w:val="single" w:color="auto" w:sz="4" w:space="0"/>
              <w:right w:val="single" w:color="auto" w:sz="4" w:space="0"/>
            </w:tcBorders>
            <w:vAlign w:val="center"/>
          </w:tcPr>
          <w:p w14:paraId="47C5DD3E">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tcPr>
          <w:p w14:paraId="39957114">
            <w:pPr>
              <w:pStyle w:val="498"/>
              <w:spacing w:before="27" w:line="345" w:lineRule="auto"/>
              <w:rPr>
                <w:rFonts w:ascii="仿宋" w:hAnsi="仿宋" w:eastAsia="仿宋"/>
              </w:rPr>
            </w:pPr>
            <w:r>
              <w:rPr>
                <w:rFonts w:ascii="仿宋" w:hAnsi="仿宋" w:eastAsia="仿宋"/>
              </w:rPr>
              <w:t>具有良好的商业信誉和健全的财务会计制度</w:t>
            </w:r>
          </w:p>
        </w:tc>
        <w:tc>
          <w:tcPr>
            <w:tcW w:w="4432" w:type="dxa"/>
            <w:tcBorders>
              <w:top w:val="single" w:color="auto" w:sz="4" w:space="0"/>
              <w:left w:val="single" w:color="auto" w:sz="4" w:space="0"/>
              <w:bottom w:val="single" w:color="auto" w:sz="4" w:space="0"/>
              <w:right w:val="single" w:color="auto" w:sz="4" w:space="0"/>
            </w:tcBorders>
          </w:tcPr>
          <w:p w14:paraId="38DF1594">
            <w:pPr>
              <w:pStyle w:val="498"/>
              <w:spacing w:before="30" w:line="351" w:lineRule="auto"/>
              <w:ind w:right="103"/>
              <w:rPr>
                <w:rFonts w:ascii="仿宋" w:hAnsi="仿宋" w:eastAsia="仿宋"/>
                <w:lang w:eastAsia="zh-CN"/>
              </w:rPr>
            </w:pPr>
            <w:r>
              <w:rPr>
                <w:rFonts w:hint="eastAsia" w:ascii="仿宋" w:hAnsi="仿宋" w:eastAsia="仿宋"/>
                <w:lang w:eastAsia="zh-CN"/>
              </w:rPr>
              <w:t xml:space="preserve">按照竞争性磋商文件 </w:t>
            </w:r>
            <w:r>
              <w:rPr>
                <w:rFonts w:hint="eastAsia" w:ascii="仿宋" w:hAnsi="仿宋" w:eastAsia="仿宋"/>
                <w:bCs/>
              </w:rPr>
              <w:t>第</w:t>
            </w:r>
            <w:r>
              <w:rPr>
                <w:rFonts w:hint="eastAsia" w:ascii="仿宋" w:hAnsi="仿宋" w:eastAsia="仿宋"/>
                <w:bCs/>
                <w:lang w:val="en-US" w:eastAsia="zh-CN"/>
              </w:rPr>
              <w:t>五</w:t>
            </w:r>
            <w:r>
              <w:rPr>
                <w:rFonts w:hint="eastAsia" w:ascii="仿宋" w:hAnsi="仿宋" w:eastAsia="仿宋"/>
                <w:bCs/>
              </w:rPr>
              <w:t>章</w:t>
            </w:r>
            <w:r>
              <w:rPr>
                <w:rFonts w:hint="eastAsia" w:ascii="仿宋" w:hAnsi="仿宋" w:eastAsia="仿宋"/>
                <w:bCs/>
                <w:lang w:eastAsia="zh-CN"/>
              </w:rPr>
              <w:t xml:space="preserve"> </w:t>
            </w:r>
            <w:r>
              <w:rPr>
                <w:rFonts w:hint="eastAsia" w:ascii="仿宋" w:hAnsi="仿宋" w:eastAsia="仿宋"/>
                <w:bCs/>
              </w:rPr>
              <w:t>响应文件格式</w:t>
            </w:r>
            <w:r>
              <w:rPr>
                <w:rFonts w:hint="eastAsia" w:ascii="仿宋" w:hAnsi="仿宋" w:eastAsia="仿宋"/>
                <w:bCs/>
                <w:lang w:eastAsia="zh-CN"/>
              </w:rPr>
              <w:t>中“</w:t>
            </w:r>
            <w:r>
              <w:rPr>
                <w:rFonts w:hint="eastAsia" w:ascii="仿宋" w:hAnsi="仿宋" w:eastAsia="仿宋"/>
                <w:bCs/>
              </w:rPr>
              <w:t>资格承诺声明函</w:t>
            </w:r>
            <w:r>
              <w:rPr>
                <w:rFonts w:hint="eastAsia" w:ascii="仿宋" w:hAnsi="仿宋" w:eastAsia="仿宋"/>
                <w:bCs/>
                <w:lang w:eastAsia="zh-CN"/>
              </w:rPr>
              <w:t>”承诺</w:t>
            </w:r>
          </w:p>
        </w:tc>
      </w:tr>
      <w:tr w14:paraId="63942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175" w:type="dxa"/>
            <w:vMerge w:val="continue"/>
            <w:tcBorders>
              <w:top w:val="single" w:color="auto" w:sz="4" w:space="0"/>
              <w:bottom w:val="single" w:color="auto" w:sz="4" w:space="0"/>
              <w:right w:val="single" w:color="auto" w:sz="4" w:space="0"/>
            </w:tcBorders>
            <w:vAlign w:val="center"/>
          </w:tcPr>
          <w:p w14:paraId="129153FB">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tcPr>
          <w:p w14:paraId="12C5412A">
            <w:pPr>
              <w:pStyle w:val="498"/>
              <w:spacing w:before="27" w:line="345" w:lineRule="auto"/>
              <w:rPr>
                <w:rFonts w:ascii="仿宋" w:hAnsi="仿宋" w:eastAsia="仿宋"/>
              </w:rPr>
            </w:pPr>
            <w:r>
              <w:rPr>
                <w:rFonts w:ascii="仿宋" w:hAnsi="仿宋" w:eastAsia="仿宋"/>
              </w:rPr>
              <w:t>具有履行合同所必需的设备和专业技术</w:t>
            </w:r>
            <w:r>
              <w:rPr>
                <w:rFonts w:ascii="仿宋" w:hAnsi="仿宋" w:eastAsia="仿宋"/>
                <w:spacing w:val="-1"/>
              </w:rPr>
              <w:t>能力</w:t>
            </w:r>
          </w:p>
        </w:tc>
        <w:tc>
          <w:tcPr>
            <w:tcW w:w="4432" w:type="dxa"/>
            <w:tcBorders>
              <w:top w:val="single" w:color="auto" w:sz="4" w:space="0"/>
              <w:left w:val="single" w:color="auto" w:sz="4" w:space="0"/>
              <w:bottom w:val="single" w:color="auto" w:sz="4" w:space="0"/>
              <w:right w:val="single" w:color="auto" w:sz="4" w:space="0"/>
            </w:tcBorders>
          </w:tcPr>
          <w:p w14:paraId="3506538F">
            <w:pPr>
              <w:pStyle w:val="498"/>
              <w:spacing w:before="31" w:line="347" w:lineRule="auto"/>
              <w:rPr>
                <w:rFonts w:ascii="仿宋" w:hAnsi="仿宋" w:eastAsia="仿宋"/>
              </w:rPr>
            </w:pPr>
            <w:r>
              <w:rPr>
                <w:rFonts w:hint="eastAsia" w:ascii="仿宋" w:hAnsi="仿宋" w:eastAsia="仿宋"/>
                <w:lang w:eastAsia="zh-CN"/>
              </w:rPr>
              <w:t xml:space="preserve">按照竞争性磋商文件 </w:t>
            </w:r>
            <w:r>
              <w:rPr>
                <w:rFonts w:hint="eastAsia" w:ascii="仿宋" w:hAnsi="仿宋" w:eastAsia="仿宋"/>
                <w:bCs/>
              </w:rPr>
              <w:t>第</w:t>
            </w:r>
            <w:r>
              <w:rPr>
                <w:rFonts w:hint="eastAsia" w:ascii="仿宋" w:hAnsi="仿宋" w:eastAsia="仿宋"/>
                <w:bCs/>
                <w:lang w:val="en-US" w:eastAsia="zh-CN"/>
              </w:rPr>
              <w:t>五</w:t>
            </w:r>
            <w:r>
              <w:rPr>
                <w:rFonts w:hint="eastAsia" w:ascii="仿宋" w:hAnsi="仿宋" w:eastAsia="仿宋"/>
                <w:bCs/>
              </w:rPr>
              <w:t>章</w:t>
            </w:r>
            <w:r>
              <w:rPr>
                <w:rFonts w:hint="eastAsia" w:ascii="仿宋" w:hAnsi="仿宋" w:eastAsia="仿宋"/>
                <w:bCs/>
                <w:lang w:eastAsia="zh-CN"/>
              </w:rPr>
              <w:t xml:space="preserve"> </w:t>
            </w:r>
            <w:r>
              <w:rPr>
                <w:rFonts w:hint="eastAsia" w:ascii="仿宋" w:hAnsi="仿宋" w:eastAsia="仿宋"/>
                <w:bCs/>
              </w:rPr>
              <w:t>响应文件格式</w:t>
            </w:r>
            <w:r>
              <w:rPr>
                <w:rFonts w:hint="eastAsia" w:ascii="仿宋" w:hAnsi="仿宋" w:eastAsia="仿宋"/>
                <w:bCs/>
                <w:lang w:eastAsia="zh-CN"/>
              </w:rPr>
              <w:t>中“</w:t>
            </w:r>
            <w:r>
              <w:rPr>
                <w:rFonts w:hint="eastAsia" w:ascii="仿宋" w:hAnsi="仿宋" w:eastAsia="仿宋"/>
                <w:bCs/>
              </w:rPr>
              <w:t>资格承诺声明函</w:t>
            </w:r>
            <w:r>
              <w:rPr>
                <w:rFonts w:hint="eastAsia" w:ascii="仿宋" w:hAnsi="仿宋" w:eastAsia="仿宋"/>
                <w:bCs/>
                <w:lang w:eastAsia="zh-CN"/>
              </w:rPr>
              <w:t>”承诺</w:t>
            </w:r>
          </w:p>
        </w:tc>
      </w:tr>
      <w:tr w14:paraId="15F84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175" w:type="dxa"/>
            <w:vMerge w:val="continue"/>
            <w:tcBorders>
              <w:top w:val="single" w:color="auto" w:sz="4" w:space="0"/>
              <w:bottom w:val="single" w:color="auto" w:sz="4" w:space="0"/>
              <w:right w:val="single" w:color="auto" w:sz="4" w:space="0"/>
            </w:tcBorders>
            <w:vAlign w:val="center"/>
          </w:tcPr>
          <w:p w14:paraId="1C162372">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tcPr>
          <w:p w14:paraId="08A3BC00">
            <w:pPr>
              <w:pStyle w:val="498"/>
              <w:spacing w:before="27" w:line="345" w:lineRule="auto"/>
              <w:rPr>
                <w:rFonts w:ascii="仿宋" w:hAnsi="仿宋" w:eastAsia="仿宋"/>
              </w:rPr>
            </w:pPr>
            <w:r>
              <w:rPr>
                <w:rFonts w:ascii="仿宋" w:hAnsi="仿宋" w:eastAsia="仿宋"/>
              </w:rPr>
              <w:t>具有依法缴纳税收和社会保障资金的良好记录</w:t>
            </w:r>
          </w:p>
        </w:tc>
        <w:tc>
          <w:tcPr>
            <w:tcW w:w="4432" w:type="dxa"/>
            <w:tcBorders>
              <w:top w:val="single" w:color="auto" w:sz="4" w:space="0"/>
              <w:left w:val="single" w:color="auto" w:sz="4" w:space="0"/>
              <w:bottom w:val="single" w:color="auto" w:sz="4" w:space="0"/>
              <w:right w:val="single" w:color="auto" w:sz="4" w:space="0"/>
            </w:tcBorders>
          </w:tcPr>
          <w:p w14:paraId="2C7A7DF8">
            <w:pPr>
              <w:pStyle w:val="498"/>
              <w:spacing w:before="31" w:line="347" w:lineRule="auto"/>
              <w:rPr>
                <w:rFonts w:ascii="仿宋" w:hAnsi="仿宋" w:eastAsia="仿宋"/>
              </w:rPr>
            </w:pPr>
            <w:r>
              <w:rPr>
                <w:rFonts w:hint="eastAsia" w:ascii="仿宋" w:hAnsi="仿宋" w:eastAsia="仿宋"/>
                <w:lang w:eastAsia="zh-CN"/>
              </w:rPr>
              <w:t xml:space="preserve">按照竞争性磋商文件 </w:t>
            </w:r>
            <w:r>
              <w:rPr>
                <w:rFonts w:hint="eastAsia" w:ascii="仿宋" w:hAnsi="仿宋" w:eastAsia="仿宋"/>
                <w:bCs/>
              </w:rPr>
              <w:t>第</w:t>
            </w:r>
            <w:r>
              <w:rPr>
                <w:rFonts w:hint="eastAsia" w:ascii="仿宋" w:hAnsi="仿宋" w:eastAsia="仿宋"/>
                <w:bCs/>
                <w:lang w:val="en-US" w:eastAsia="zh-CN"/>
              </w:rPr>
              <w:t>五</w:t>
            </w:r>
            <w:r>
              <w:rPr>
                <w:rFonts w:hint="eastAsia" w:ascii="仿宋" w:hAnsi="仿宋" w:eastAsia="仿宋"/>
                <w:bCs/>
              </w:rPr>
              <w:t>章</w:t>
            </w:r>
            <w:r>
              <w:rPr>
                <w:rFonts w:hint="eastAsia" w:ascii="仿宋" w:hAnsi="仿宋" w:eastAsia="仿宋"/>
                <w:bCs/>
                <w:lang w:eastAsia="zh-CN"/>
              </w:rPr>
              <w:t xml:space="preserve"> </w:t>
            </w:r>
            <w:r>
              <w:rPr>
                <w:rFonts w:hint="eastAsia" w:ascii="仿宋" w:hAnsi="仿宋" w:eastAsia="仿宋"/>
                <w:bCs/>
              </w:rPr>
              <w:t>响应文件格式</w:t>
            </w:r>
            <w:r>
              <w:rPr>
                <w:rFonts w:hint="eastAsia" w:ascii="仿宋" w:hAnsi="仿宋" w:eastAsia="仿宋"/>
                <w:bCs/>
                <w:lang w:eastAsia="zh-CN"/>
              </w:rPr>
              <w:t>中“</w:t>
            </w:r>
            <w:r>
              <w:rPr>
                <w:rFonts w:hint="eastAsia" w:ascii="仿宋" w:hAnsi="仿宋" w:eastAsia="仿宋"/>
                <w:bCs/>
              </w:rPr>
              <w:t>资格承诺声明函</w:t>
            </w:r>
            <w:r>
              <w:rPr>
                <w:rFonts w:hint="eastAsia" w:ascii="仿宋" w:hAnsi="仿宋" w:eastAsia="仿宋"/>
                <w:bCs/>
                <w:lang w:eastAsia="zh-CN"/>
              </w:rPr>
              <w:t>”承诺</w:t>
            </w:r>
          </w:p>
        </w:tc>
      </w:tr>
      <w:tr w14:paraId="453DA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75" w:type="dxa"/>
            <w:vMerge w:val="continue"/>
            <w:tcBorders>
              <w:top w:val="single" w:color="auto" w:sz="4" w:space="0"/>
              <w:bottom w:val="single" w:color="auto" w:sz="4" w:space="0"/>
              <w:right w:val="single" w:color="auto" w:sz="4" w:space="0"/>
            </w:tcBorders>
            <w:vAlign w:val="center"/>
          </w:tcPr>
          <w:p w14:paraId="3298FB68">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tcPr>
          <w:p w14:paraId="53EC4C68">
            <w:pPr>
              <w:pStyle w:val="498"/>
              <w:spacing w:before="29" w:line="345" w:lineRule="auto"/>
              <w:rPr>
                <w:rFonts w:ascii="仿宋" w:hAnsi="仿宋" w:eastAsia="仿宋"/>
              </w:rPr>
            </w:pPr>
            <w:r>
              <w:rPr>
                <w:rFonts w:ascii="仿宋" w:hAnsi="仿宋" w:eastAsia="仿宋"/>
                <w:spacing w:val="-7"/>
              </w:rPr>
              <w:t>参加本次政府采购活动前三年内，在经营活动中没有重大违法记录</w:t>
            </w:r>
          </w:p>
        </w:tc>
        <w:tc>
          <w:tcPr>
            <w:tcW w:w="4432" w:type="dxa"/>
            <w:tcBorders>
              <w:top w:val="single" w:color="auto" w:sz="4" w:space="0"/>
              <w:left w:val="single" w:color="auto" w:sz="4" w:space="0"/>
              <w:bottom w:val="single" w:color="auto" w:sz="4" w:space="0"/>
              <w:right w:val="single" w:color="auto" w:sz="4" w:space="0"/>
            </w:tcBorders>
          </w:tcPr>
          <w:p w14:paraId="36251A42">
            <w:pPr>
              <w:pStyle w:val="498"/>
              <w:spacing w:before="30" w:line="351" w:lineRule="auto"/>
              <w:rPr>
                <w:rFonts w:ascii="仿宋" w:hAnsi="仿宋" w:eastAsia="仿宋"/>
                <w:spacing w:val="-7"/>
                <w:lang w:eastAsia="zh-CN"/>
              </w:rPr>
            </w:pPr>
            <w:r>
              <w:rPr>
                <w:rFonts w:hint="eastAsia" w:ascii="仿宋" w:hAnsi="仿宋" w:eastAsia="仿宋"/>
                <w:lang w:eastAsia="zh-CN"/>
              </w:rPr>
              <w:t xml:space="preserve">按照竞争性磋商文件 </w:t>
            </w:r>
            <w:r>
              <w:rPr>
                <w:rFonts w:hint="eastAsia" w:ascii="仿宋" w:hAnsi="仿宋" w:eastAsia="仿宋"/>
                <w:bCs/>
              </w:rPr>
              <w:t>第</w:t>
            </w:r>
            <w:r>
              <w:rPr>
                <w:rFonts w:hint="eastAsia" w:ascii="仿宋" w:hAnsi="仿宋" w:eastAsia="仿宋"/>
                <w:bCs/>
                <w:lang w:val="en-US" w:eastAsia="zh-CN"/>
              </w:rPr>
              <w:t>五</w:t>
            </w:r>
            <w:r>
              <w:rPr>
                <w:rFonts w:hint="eastAsia" w:ascii="仿宋" w:hAnsi="仿宋" w:eastAsia="仿宋"/>
                <w:bCs/>
              </w:rPr>
              <w:t>章</w:t>
            </w:r>
            <w:r>
              <w:rPr>
                <w:rFonts w:hint="eastAsia" w:ascii="仿宋" w:hAnsi="仿宋" w:eastAsia="仿宋"/>
                <w:bCs/>
                <w:lang w:eastAsia="zh-CN"/>
              </w:rPr>
              <w:t xml:space="preserve"> </w:t>
            </w:r>
            <w:r>
              <w:rPr>
                <w:rFonts w:hint="eastAsia" w:ascii="仿宋" w:hAnsi="仿宋" w:eastAsia="仿宋"/>
                <w:bCs/>
              </w:rPr>
              <w:t>响应文件格式</w:t>
            </w:r>
            <w:r>
              <w:rPr>
                <w:rFonts w:hint="eastAsia" w:ascii="仿宋" w:hAnsi="仿宋" w:eastAsia="仿宋"/>
                <w:bCs/>
                <w:lang w:eastAsia="zh-CN"/>
              </w:rPr>
              <w:t>中“</w:t>
            </w:r>
            <w:r>
              <w:rPr>
                <w:rFonts w:hint="eastAsia" w:ascii="仿宋" w:hAnsi="仿宋" w:eastAsia="仿宋"/>
                <w:bCs/>
              </w:rPr>
              <w:t>资格承诺声明函</w:t>
            </w:r>
            <w:r>
              <w:rPr>
                <w:rFonts w:hint="eastAsia" w:ascii="仿宋" w:hAnsi="仿宋" w:eastAsia="仿宋"/>
                <w:bCs/>
                <w:lang w:eastAsia="zh-CN"/>
              </w:rPr>
              <w:t>”承诺</w:t>
            </w:r>
          </w:p>
        </w:tc>
      </w:tr>
      <w:tr w14:paraId="1A1E5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1175" w:type="dxa"/>
            <w:vMerge w:val="continue"/>
            <w:tcBorders>
              <w:top w:val="single" w:color="auto" w:sz="4" w:space="0"/>
              <w:bottom w:val="single" w:color="auto" w:sz="4" w:space="0"/>
              <w:right w:val="single" w:color="auto" w:sz="4" w:space="0"/>
            </w:tcBorders>
            <w:vAlign w:val="center"/>
          </w:tcPr>
          <w:p w14:paraId="7DC4C13D">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56C9BEC7">
            <w:pPr>
              <w:widowControl/>
              <w:spacing w:line="360" w:lineRule="auto"/>
              <w:jc w:val="center"/>
              <w:rPr>
                <w:rFonts w:ascii="仿宋" w:hAnsi="仿宋" w:eastAsia="仿宋"/>
                <w:kern w:val="0"/>
                <w:szCs w:val="21"/>
              </w:rPr>
            </w:pPr>
            <w:r>
              <w:rPr>
                <w:rFonts w:hint="eastAsia" w:ascii="仿宋" w:hAnsi="仿宋" w:eastAsia="仿宋"/>
                <w:kern w:val="0"/>
                <w:szCs w:val="21"/>
              </w:rPr>
              <w:t>本项目整体专门面向中小企业采购，（监狱企业、残疾人福利性单位视同小微企业）</w:t>
            </w:r>
          </w:p>
        </w:tc>
        <w:tc>
          <w:tcPr>
            <w:tcW w:w="4432" w:type="dxa"/>
            <w:tcBorders>
              <w:top w:val="single" w:color="auto" w:sz="4" w:space="0"/>
              <w:left w:val="single" w:color="auto" w:sz="4" w:space="0"/>
              <w:bottom w:val="single" w:color="auto" w:sz="4" w:space="0"/>
              <w:right w:val="single" w:color="auto" w:sz="4" w:space="0"/>
            </w:tcBorders>
            <w:vAlign w:val="center"/>
          </w:tcPr>
          <w:p w14:paraId="3F45092E">
            <w:pPr>
              <w:rPr>
                <w:rFonts w:ascii="仿宋" w:hAnsi="仿宋" w:eastAsia="仿宋"/>
                <w:kern w:val="0"/>
                <w:szCs w:val="21"/>
              </w:rPr>
            </w:pPr>
            <w:r>
              <w:rPr>
                <w:rFonts w:ascii="仿宋" w:hAnsi="仿宋" w:eastAsia="仿宋"/>
                <w:kern w:val="0"/>
                <w:szCs w:val="21"/>
              </w:rPr>
              <w:t>提供中小企业声明函，监狱企业、残疾人福利性</w:t>
            </w:r>
            <w:r>
              <w:rPr>
                <w:rFonts w:hint="eastAsia" w:ascii="仿宋" w:hAnsi="仿宋" w:eastAsia="仿宋"/>
                <w:kern w:val="0"/>
                <w:szCs w:val="21"/>
              </w:rPr>
              <w:t>单位</w:t>
            </w:r>
            <w:r>
              <w:rPr>
                <w:rFonts w:ascii="仿宋" w:hAnsi="仿宋" w:eastAsia="仿宋"/>
                <w:kern w:val="0"/>
                <w:szCs w:val="21"/>
              </w:rPr>
              <w:t>提供相关证明</w:t>
            </w:r>
          </w:p>
        </w:tc>
      </w:tr>
      <w:tr w14:paraId="58343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0" w:hRule="atLeast"/>
        </w:trPr>
        <w:tc>
          <w:tcPr>
            <w:tcW w:w="1175" w:type="dxa"/>
            <w:vMerge w:val="continue"/>
            <w:tcBorders>
              <w:top w:val="single" w:color="auto" w:sz="4" w:space="0"/>
              <w:bottom w:val="single" w:color="auto" w:sz="4" w:space="0"/>
              <w:right w:val="single" w:color="auto" w:sz="4" w:space="0"/>
            </w:tcBorders>
            <w:vAlign w:val="center"/>
          </w:tcPr>
          <w:p w14:paraId="469E86E8">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70D7647">
            <w:pPr>
              <w:spacing w:line="400" w:lineRule="exact"/>
              <w:jc w:val="center"/>
              <w:rPr>
                <w:rFonts w:hint="eastAsia" w:ascii="仿宋" w:hAnsi="仿宋" w:eastAsia="仿宋" w:cs="宋体"/>
                <w:bCs/>
                <w:kern w:val="0"/>
                <w:sz w:val="21"/>
                <w:szCs w:val="21"/>
                <w:lang w:val="en-US" w:eastAsia="zh-CN" w:bidi="ar-SA"/>
              </w:rPr>
            </w:pPr>
            <w:r>
              <w:rPr>
                <w:rFonts w:hint="eastAsia" w:ascii="仿宋" w:hAnsi="仿宋" w:eastAsia="仿宋"/>
                <w:bCs/>
              </w:rPr>
              <w:t>对</w:t>
            </w:r>
            <w:r>
              <w:rPr>
                <w:rFonts w:hint="eastAsia" w:ascii="仿宋" w:hAnsi="仿宋" w:eastAsia="仿宋"/>
                <w:bCs/>
                <w:lang w:val="en-US" w:eastAsia="zh-CN"/>
              </w:rPr>
              <w:t>被</w:t>
            </w:r>
            <w:r>
              <w:rPr>
                <w:rFonts w:hint="eastAsia" w:ascii="仿宋" w:hAnsi="仿宋" w:eastAsia="仿宋"/>
                <w:bCs/>
              </w:rPr>
              <w:t>列入失信被执行人、重大税收违法失信主体、政府采购严重违法失信行为记录名单的供应商，拒绝其参与本次政府采购活动</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3AB796FF">
            <w:pPr>
              <w:spacing w:line="400" w:lineRule="exact"/>
              <w:rPr>
                <w:rFonts w:hint="eastAsia" w:ascii="仿宋" w:hAnsi="仿宋" w:eastAsia="仿宋" w:cs="宋体"/>
                <w:kern w:val="2"/>
                <w:sz w:val="21"/>
                <w:szCs w:val="21"/>
                <w:lang w:val="en-US" w:eastAsia="zh-CN" w:bidi="ar-SA"/>
              </w:rPr>
            </w:pPr>
            <w:r>
              <w:rPr>
                <w:rFonts w:hint="eastAsia" w:ascii="仿宋" w:hAnsi="仿宋" w:eastAsia="仿宋" w:cs="宋体"/>
                <w:szCs w:val="21"/>
              </w:rPr>
              <w:t>以代理机构查询为准。供应商提供的查询记录不作为资格审查依据，供应商未提供查询记录的也不作为无效响应文件</w:t>
            </w:r>
            <w:r>
              <w:rPr>
                <w:rFonts w:hint="eastAsia" w:ascii="仿宋" w:hAnsi="仿宋" w:eastAsia="仿宋" w:cs="宋体"/>
                <w:szCs w:val="21"/>
                <w:lang w:eastAsia="zh-CN"/>
              </w:rPr>
              <w:t>。</w:t>
            </w:r>
          </w:p>
        </w:tc>
      </w:tr>
      <w:tr w14:paraId="1F92E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0" w:hRule="atLeast"/>
        </w:trPr>
        <w:tc>
          <w:tcPr>
            <w:tcW w:w="1175" w:type="dxa"/>
            <w:vMerge w:val="continue"/>
            <w:tcBorders>
              <w:top w:val="single" w:color="auto" w:sz="4" w:space="0"/>
              <w:bottom w:val="single" w:color="auto" w:sz="4" w:space="0"/>
              <w:right w:val="single" w:color="auto" w:sz="4" w:space="0"/>
            </w:tcBorders>
            <w:vAlign w:val="center"/>
          </w:tcPr>
          <w:p w14:paraId="31D95497">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16FAC8F0">
            <w:pPr>
              <w:spacing w:line="400" w:lineRule="exact"/>
              <w:jc w:val="center"/>
              <w:rPr>
                <w:rFonts w:ascii="仿宋" w:hAnsi="仿宋" w:eastAsia="仿宋" w:cs="宋体"/>
                <w:szCs w:val="21"/>
              </w:rPr>
            </w:pPr>
            <w:r>
              <w:rPr>
                <w:rFonts w:hint="eastAsia" w:ascii="仿宋" w:hAnsi="仿宋" w:eastAsia="仿宋"/>
                <w:bCs/>
                <w:szCs w:val="21"/>
              </w:rPr>
              <w:t>单位负责人为同一人或者存在直接控股、管理关系的不同供应商，不得参加同一合同项下的政府采购活动</w:t>
            </w:r>
          </w:p>
        </w:tc>
        <w:tc>
          <w:tcPr>
            <w:tcW w:w="4432" w:type="dxa"/>
            <w:tcBorders>
              <w:top w:val="single" w:color="auto" w:sz="4" w:space="0"/>
              <w:left w:val="single" w:color="auto" w:sz="4" w:space="0"/>
              <w:bottom w:val="single" w:color="auto" w:sz="4" w:space="0"/>
              <w:right w:val="single" w:color="auto" w:sz="4" w:space="0"/>
            </w:tcBorders>
            <w:vAlign w:val="center"/>
          </w:tcPr>
          <w:p w14:paraId="7264E3FC">
            <w:pPr>
              <w:spacing w:line="400" w:lineRule="exact"/>
              <w:rPr>
                <w:rFonts w:ascii="仿宋" w:hAnsi="仿宋" w:eastAsia="仿宋" w:cs="宋体"/>
                <w:szCs w:val="21"/>
              </w:rPr>
            </w:pPr>
            <w:r>
              <w:rPr>
                <w:rFonts w:hint="eastAsia" w:ascii="仿宋" w:hAnsi="仿宋" w:eastAsia="仿宋"/>
                <w:highlight w:val="none"/>
                <w:lang w:eastAsia="zh-CN"/>
              </w:rPr>
              <w:t xml:space="preserve">按照竞争性磋商文件 </w:t>
            </w:r>
            <w:r>
              <w:rPr>
                <w:rFonts w:hint="eastAsia" w:ascii="仿宋" w:hAnsi="仿宋" w:eastAsia="仿宋"/>
                <w:bCs/>
                <w:highlight w:val="none"/>
              </w:rPr>
              <w:t>第</w:t>
            </w:r>
            <w:r>
              <w:rPr>
                <w:rFonts w:hint="eastAsia" w:ascii="仿宋" w:hAnsi="仿宋" w:eastAsia="仿宋"/>
                <w:bCs/>
                <w:highlight w:val="none"/>
                <w:lang w:val="en-US" w:eastAsia="zh-CN"/>
              </w:rPr>
              <w:t>五</w:t>
            </w:r>
            <w:r>
              <w:rPr>
                <w:rFonts w:hint="eastAsia" w:ascii="仿宋" w:hAnsi="仿宋" w:eastAsia="仿宋"/>
                <w:bCs/>
                <w:highlight w:val="none"/>
              </w:rPr>
              <w:t>章</w:t>
            </w:r>
            <w:r>
              <w:rPr>
                <w:rFonts w:hint="eastAsia" w:ascii="仿宋" w:hAnsi="仿宋" w:eastAsia="仿宋"/>
                <w:bCs/>
                <w:highlight w:val="none"/>
                <w:lang w:eastAsia="zh-CN"/>
              </w:rPr>
              <w:t xml:space="preserve"> </w:t>
            </w:r>
            <w:r>
              <w:rPr>
                <w:rFonts w:hint="eastAsia" w:ascii="仿宋" w:hAnsi="仿宋" w:eastAsia="仿宋"/>
                <w:bCs/>
                <w:highlight w:val="none"/>
              </w:rPr>
              <w:t>响应文件格式</w:t>
            </w:r>
            <w:r>
              <w:rPr>
                <w:rFonts w:hint="eastAsia" w:ascii="仿宋" w:hAnsi="仿宋" w:eastAsia="仿宋"/>
                <w:bCs/>
                <w:highlight w:val="none"/>
                <w:lang w:eastAsia="zh-CN"/>
              </w:rPr>
              <w:t>要求</w:t>
            </w:r>
            <w:r>
              <w:rPr>
                <w:rFonts w:hint="eastAsia" w:ascii="仿宋" w:hAnsi="仿宋" w:eastAsia="仿宋"/>
                <w:highlight w:val="none"/>
              </w:rPr>
              <w:t>提供承诺函</w:t>
            </w:r>
          </w:p>
        </w:tc>
      </w:tr>
      <w:tr w14:paraId="09C01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restart"/>
            <w:tcBorders>
              <w:top w:val="single" w:color="auto" w:sz="4" w:space="0"/>
              <w:right w:val="single" w:color="auto" w:sz="4" w:space="0"/>
            </w:tcBorders>
            <w:vAlign w:val="center"/>
          </w:tcPr>
          <w:p w14:paraId="22CFE102">
            <w:pPr>
              <w:spacing w:line="400" w:lineRule="exact"/>
              <w:jc w:val="center"/>
              <w:rPr>
                <w:rFonts w:ascii="仿宋" w:hAnsi="仿宋" w:eastAsia="仿宋" w:cs="宋体"/>
                <w:szCs w:val="21"/>
              </w:rPr>
            </w:pPr>
            <w:r>
              <w:rPr>
                <w:rFonts w:hint="eastAsia" w:ascii="仿宋" w:hAnsi="仿宋" w:eastAsia="仿宋" w:cs="宋体"/>
                <w:szCs w:val="21"/>
                <w:lang w:val="en-US" w:eastAsia="zh-CN"/>
              </w:rPr>
              <w:t>符合</w:t>
            </w:r>
            <w:r>
              <w:rPr>
                <w:rFonts w:hint="eastAsia" w:ascii="仿宋" w:hAnsi="仿宋" w:eastAsia="仿宋" w:cs="宋体"/>
                <w:szCs w:val="21"/>
              </w:rPr>
              <w:t>性</w:t>
            </w:r>
          </w:p>
          <w:p w14:paraId="00EF0229">
            <w:pPr>
              <w:spacing w:line="400" w:lineRule="exact"/>
              <w:jc w:val="center"/>
              <w:rPr>
                <w:rFonts w:ascii="仿宋" w:hAnsi="仿宋" w:eastAsia="仿宋" w:cs="宋体"/>
                <w:szCs w:val="21"/>
              </w:rPr>
            </w:pPr>
            <w:r>
              <w:rPr>
                <w:rFonts w:hint="eastAsia" w:ascii="仿宋" w:hAnsi="仿宋" w:eastAsia="仿宋" w:cs="宋体"/>
                <w:szCs w:val="21"/>
              </w:rPr>
              <w:t>评审</w:t>
            </w:r>
          </w:p>
          <w:p w14:paraId="4DAD1A17">
            <w:pPr>
              <w:spacing w:line="400" w:lineRule="exact"/>
              <w:jc w:val="center"/>
              <w:rPr>
                <w:rFonts w:hint="eastAsia" w:ascii="仿宋" w:hAnsi="仿宋" w:eastAsia="仿宋" w:cs="宋体"/>
                <w:szCs w:val="21"/>
                <w:lang w:eastAsia="zh-CN"/>
              </w:rPr>
            </w:pPr>
            <w:r>
              <w:rPr>
                <w:rFonts w:hint="eastAsia" w:ascii="仿宋" w:hAnsi="仿宋" w:eastAsia="仿宋" w:cs="宋体"/>
                <w:szCs w:val="21"/>
              </w:rPr>
              <w:t>标准</w:t>
            </w:r>
            <w:r>
              <w:rPr>
                <w:rFonts w:hint="eastAsia" w:ascii="仿宋" w:hAnsi="仿宋" w:eastAsia="仿宋" w:cs="宋体"/>
                <w:szCs w:val="21"/>
                <w:lang w:eastAsia="zh-CN"/>
              </w:rPr>
              <w:t>（</w:t>
            </w:r>
            <w:r>
              <w:rPr>
                <w:rFonts w:hint="eastAsia" w:ascii="仿宋" w:hAnsi="仿宋" w:eastAsia="仿宋" w:cs="宋体"/>
                <w:szCs w:val="21"/>
                <w:lang w:val="en-US" w:eastAsia="zh-CN"/>
              </w:rPr>
              <w:t>不允许负偏离的实质性条款</w:t>
            </w:r>
            <w:r>
              <w:rPr>
                <w:rFonts w:hint="eastAsia" w:ascii="仿宋" w:hAnsi="仿宋" w:eastAsia="仿宋" w:cs="宋体"/>
                <w:szCs w:val="21"/>
                <w:lang w:eastAsia="zh-CN"/>
              </w:rPr>
              <w:t>）</w:t>
            </w:r>
          </w:p>
        </w:tc>
        <w:tc>
          <w:tcPr>
            <w:tcW w:w="3793" w:type="dxa"/>
            <w:tcBorders>
              <w:top w:val="single" w:color="auto" w:sz="4" w:space="0"/>
              <w:left w:val="single" w:color="auto" w:sz="4" w:space="0"/>
              <w:bottom w:val="single" w:color="auto" w:sz="4" w:space="0"/>
              <w:right w:val="single" w:color="auto" w:sz="4" w:space="0"/>
            </w:tcBorders>
            <w:vAlign w:val="center"/>
          </w:tcPr>
          <w:p w14:paraId="05AC5F6A">
            <w:pPr>
              <w:spacing w:line="400" w:lineRule="exact"/>
              <w:jc w:val="center"/>
              <w:rPr>
                <w:rFonts w:ascii="仿宋" w:hAnsi="仿宋" w:eastAsia="仿宋"/>
                <w:bCs/>
                <w:szCs w:val="21"/>
              </w:rPr>
            </w:pPr>
            <w:r>
              <w:rPr>
                <w:rFonts w:hint="eastAsia" w:ascii="仿宋" w:hAnsi="仿宋" w:eastAsia="仿宋" w:cs="宋体"/>
                <w:szCs w:val="21"/>
              </w:rPr>
              <w:t>响应文件签署盖章</w:t>
            </w:r>
          </w:p>
        </w:tc>
        <w:tc>
          <w:tcPr>
            <w:tcW w:w="4432" w:type="dxa"/>
            <w:tcBorders>
              <w:top w:val="single" w:color="auto" w:sz="4" w:space="0"/>
              <w:left w:val="single" w:color="auto" w:sz="4" w:space="0"/>
              <w:bottom w:val="single" w:color="auto" w:sz="4" w:space="0"/>
              <w:right w:val="single" w:color="auto" w:sz="4" w:space="0"/>
            </w:tcBorders>
            <w:vAlign w:val="center"/>
          </w:tcPr>
          <w:p w14:paraId="31DFAA88">
            <w:pPr>
              <w:spacing w:line="400" w:lineRule="exact"/>
              <w:rPr>
                <w:rFonts w:ascii="仿宋" w:hAnsi="仿宋" w:eastAsia="仿宋" w:cs="宋体"/>
                <w:szCs w:val="21"/>
              </w:rPr>
            </w:pPr>
            <w:r>
              <w:rPr>
                <w:rFonts w:hint="eastAsia" w:ascii="仿宋" w:hAnsi="仿宋" w:eastAsia="仿宋" w:cs="宋体"/>
                <w:szCs w:val="21"/>
              </w:rPr>
              <w:t>按磋商文件要求签署、盖章</w:t>
            </w:r>
          </w:p>
        </w:tc>
      </w:tr>
      <w:tr w14:paraId="46E21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3903C5D">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31C172ED">
            <w:pPr>
              <w:spacing w:line="400" w:lineRule="exact"/>
              <w:jc w:val="center"/>
              <w:rPr>
                <w:rFonts w:ascii="仿宋" w:hAnsi="仿宋" w:eastAsia="仿宋" w:cs="宋体"/>
                <w:szCs w:val="21"/>
              </w:rPr>
            </w:pPr>
            <w:r>
              <w:rPr>
                <w:rFonts w:hint="eastAsia" w:ascii="仿宋" w:hAnsi="仿宋" w:eastAsia="仿宋" w:cs="宋体"/>
                <w:szCs w:val="21"/>
              </w:rPr>
              <w:t>报价</w:t>
            </w:r>
          </w:p>
        </w:tc>
        <w:tc>
          <w:tcPr>
            <w:tcW w:w="4432" w:type="dxa"/>
            <w:tcBorders>
              <w:top w:val="single" w:color="auto" w:sz="4" w:space="0"/>
              <w:left w:val="single" w:color="auto" w:sz="4" w:space="0"/>
              <w:bottom w:val="single" w:color="auto" w:sz="4" w:space="0"/>
              <w:right w:val="single" w:color="auto" w:sz="4" w:space="0"/>
            </w:tcBorders>
            <w:vAlign w:val="center"/>
          </w:tcPr>
          <w:p w14:paraId="76E9C0F2">
            <w:pPr>
              <w:spacing w:line="400" w:lineRule="exact"/>
              <w:rPr>
                <w:rFonts w:ascii="仿宋" w:hAnsi="仿宋" w:eastAsia="仿宋" w:cs="宋体"/>
                <w:szCs w:val="21"/>
              </w:rPr>
            </w:pPr>
            <w:r>
              <w:rPr>
                <w:rFonts w:hint="eastAsia" w:ascii="仿宋" w:hAnsi="仿宋" w:eastAsia="仿宋" w:cs="宋体"/>
                <w:szCs w:val="21"/>
              </w:rPr>
              <w:t>未超过本项目</w:t>
            </w:r>
            <w:r>
              <w:rPr>
                <w:rFonts w:hint="eastAsia" w:ascii="仿宋" w:hAnsi="仿宋" w:eastAsia="仿宋"/>
                <w:szCs w:val="21"/>
              </w:rPr>
              <w:t>最高限价</w:t>
            </w:r>
          </w:p>
        </w:tc>
      </w:tr>
      <w:tr w14:paraId="19F43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20611F7A">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5F118507">
            <w:pPr>
              <w:spacing w:line="400" w:lineRule="exact"/>
              <w:jc w:val="center"/>
              <w:rPr>
                <w:rFonts w:hint="eastAsia" w:ascii="仿宋" w:hAnsi="仿宋" w:eastAsia="仿宋" w:cs="宋体"/>
                <w:szCs w:val="21"/>
                <w:lang w:eastAsia="zh-CN"/>
              </w:rPr>
            </w:pPr>
            <w:r>
              <w:rPr>
                <w:rFonts w:hint="eastAsia" w:ascii="仿宋" w:hAnsi="仿宋" w:eastAsia="仿宋" w:cs="宋体"/>
                <w:szCs w:val="21"/>
              </w:rPr>
              <w:t>合同履行期限</w:t>
            </w:r>
            <w:r>
              <w:rPr>
                <w:rFonts w:hint="eastAsia" w:ascii="仿宋" w:hAnsi="仿宋" w:eastAsia="仿宋" w:cs="宋体"/>
                <w:szCs w:val="21"/>
                <w:lang w:eastAsia="zh-CN"/>
              </w:rPr>
              <w:t>（</w:t>
            </w:r>
            <w:r>
              <w:rPr>
                <w:rFonts w:hint="eastAsia" w:ascii="仿宋" w:hAnsi="仿宋" w:eastAsia="仿宋" w:cs="宋体"/>
                <w:szCs w:val="21"/>
                <w:lang w:val="en-US" w:eastAsia="zh-CN"/>
              </w:rPr>
              <w:t>交货期</w:t>
            </w:r>
            <w:r>
              <w:rPr>
                <w:rFonts w:hint="eastAsia" w:ascii="仿宋" w:hAnsi="仿宋" w:eastAsia="仿宋" w:cs="宋体"/>
                <w:szCs w:val="21"/>
                <w:lang w:eastAsia="zh-CN"/>
              </w:rPr>
              <w:t>）</w:t>
            </w:r>
          </w:p>
        </w:tc>
        <w:tc>
          <w:tcPr>
            <w:tcW w:w="4432" w:type="dxa"/>
            <w:tcBorders>
              <w:top w:val="single" w:color="auto" w:sz="4" w:space="0"/>
              <w:left w:val="single" w:color="auto" w:sz="4" w:space="0"/>
              <w:bottom w:val="single" w:color="auto" w:sz="4" w:space="0"/>
              <w:right w:val="single" w:color="auto" w:sz="4" w:space="0"/>
            </w:tcBorders>
            <w:vAlign w:val="center"/>
          </w:tcPr>
          <w:p w14:paraId="76CCB23F">
            <w:pPr>
              <w:spacing w:line="400" w:lineRule="exact"/>
              <w:rPr>
                <w:rFonts w:ascii="仿宋" w:hAnsi="仿宋" w:eastAsia="仿宋" w:cs="宋体"/>
                <w:szCs w:val="21"/>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5</w:t>
            </w:r>
            <w:r>
              <w:rPr>
                <w:rFonts w:hint="eastAsia" w:ascii="仿宋" w:hAnsi="仿宋" w:eastAsia="仿宋" w:cs="宋体"/>
                <w:szCs w:val="21"/>
              </w:rPr>
              <w:t>项规定</w:t>
            </w:r>
          </w:p>
        </w:tc>
      </w:tr>
      <w:tr w14:paraId="47EC7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493C27AE">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78F803B5">
            <w:pPr>
              <w:spacing w:line="40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磋商有效期</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4A29C3C3">
            <w:pPr>
              <w:spacing w:line="400" w:lineRule="exact"/>
              <w:rPr>
                <w:rFonts w:hint="eastAsia" w:ascii="仿宋" w:hAnsi="仿宋" w:eastAsia="仿宋" w:cs="宋体"/>
                <w:kern w:val="2"/>
                <w:sz w:val="21"/>
                <w:szCs w:val="21"/>
                <w:lang w:val="en-US" w:eastAsia="zh-CN" w:bidi="ar-SA"/>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7</w:t>
            </w:r>
            <w:r>
              <w:rPr>
                <w:rFonts w:hint="eastAsia" w:ascii="仿宋" w:hAnsi="仿宋" w:eastAsia="仿宋" w:cs="宋体"/>
                <w:szCs w:val="21"/>
              </w:rPr>
              <w:t>项规定</w:t>
            </w:r>
          </w:p>
        </w:tc>
      </w:tr>
      <w:tr w14:paraId="12D72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28E7B848">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58AA759F">
            <w:pPr>
              <w:spacing w:line="400" w:lineRule="exact"/>
              <w:jc w:val="center"/>
              <w:rPr>
                <w:rFonts w:hint="default" w:ascii="仿宋" w:hAnsi="仿宋" w:eastAsia="仿宋" w:cs="宋体"/>
                <w:kern w:val="2"/>
                <w:sz w:val="21"/>
                <w:szCs w:val="21"/>
                <w:lang w:val="en-US" w:eastAsia="zh-CN" w:bidi="ar-SA"/>
              </w:rPr>
            </w:pPr>
            <w:r>
              <w:rPr>
                <w:rFonts w:hint="eastAsia" w:ascii="仿宋" w:hAnsi="仿宋" w:eastAsia="仿宋" w:cs="宋体"/>
                <w:szCs w:val="21"/>
              </w:rPr>
              <w:t>付款方式</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01163923">
            <w:pPr>
              <w:spacing w:line="400" w:lineRule="exact"/>
              <w:rPr>
                <w:rFonts w:ascii="仿宋" w:hAnsi="仿宋" w:eastAsia="仿宋" w:cs="宋体"/>
                <w:kern w:val="2"/>
                <w:sz w:val="21"/>
                <w:szCs w:val="21"/>
                <w:lang w:val="en-US" w:eastAsia="zh-CN" w:bidi="ar-SA"/>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8</w:t>
            </w:r>
            <w:r>
              <w:rPr>
                <w:rFonts w:hint="eastAsia" w:ascii="仿宋" w:hAnsi="仿宋" w:eastAsia="仿宋" w:cs="宋体"/>
                <w:szCs w:val="21"/>
              </w:rPr>
              <w:t>项规定</w:t>
            </w:r>
          </w:p>
        </w:tc>
      </w:tr>
      <w:tr w14:paraId="773C3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39059FAB">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1839E0A4">
            <w:pPr>
              <w:spacing w:line="40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质保期</w:t>
            </w:r>
          </w:p>
        </w:tc>
        <w:tc>
          <w:tcPr>
            <w:tcW w:w="4432" w:type="dxa"/>
            <w:tcBorders>
              <w:top w:val="single" w:color="auto" w:sz="4" w:space="0"/>
              <w:left w:val="single" w:color="auto" w:sz="4" w:space="0"/>
              <w:bottom w:val="single" w:color="auto" w:sz="4" w:space="0"/>
              <w:right w:val="single" w:color="auto" w:sz="4" w:space="0"/>
            </w:tcBorders>
            <w:vAlign w:val="center"/>
          </w:tcPr>
          <w:p w14:paraId="3A5C85F9">
            <w:pPr>
              <w:spacing w:line="400" w:lineRule="exact"/>
              <w:rPr>
                <w:rFonts w:ascii="仿宋" w:hAnsi="仿宋" w:eastAsia="仿宋" w:cs="宋体"/>
                <w:szCs w:val="21"/>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9</w:t>
            </w:r>
            <w:r>
              <w:rPr>
                <w:rFonts w:hint="eastAsia" w:ascii="仿宋" w:hAnsi="仿宋" w:eastAsia="仿宋" w:cs="宋体"/>
                <w:szCs w:val="21"/>
              </w:rPr>
              <w:t>项规定</w:t>
            </w:r>
          </w:p>
        </w:tc>
      </w:tr>
      <w:tr w14:paraId="54A93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42096DFB">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9EB69CF">
            <w:pPr>
              <w:spacing w:line="400" w:lineRule="exact"/>
              <w:jc w:val="center"/>
              <w:rPr>
                <w:rFonts w:hint="default" w:ascii="仿宋" w:hAnsi="仿宋" w:eastAsia="仿宋" w:cs="宋体"/>
                <w:kern w:val="2"/>
                <w:sz w:val="21"/>
                <w:szCs w:val="21"/>
                <w:lang w:val="en-US" w:eastAsia="zh-CN" w:bidi="ar-SA"/>
              </w:rPr>
            </w:pPr>
            <w:r>
              <w:rPr>
                <w:rFonts w:hint="eastAsia" w:ascii="仿宋" w:hAnsi="仿宋" w:eastAsia="仿宋" w:cs="宋体"/>
                <w:szCs w:val="21"/>
                <w:lang w:val="en-US" w:eastAsia="zh-CN"/>
              </w:rPr>
              <w:t>质量要求</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73DB8E2A">
            <w:pPr>
              <w:spacing w:line="400" w:lineRule="exact"/>
              <w:rPr>
                <w:rFonts w:ascii="仿宋" w:hAnsi="仿宋" w:eastAsia="仿宋" w:cs="宋体"/>
                <w:kern w:val="2"/>
                <w:sz w:val="21"/>
                <w:szCs w:val="21"/>
                <w:lang w:val="en-US" w:eastAsia="zh-CN" w:bidi="ar-SA"/>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10</w:t>
            </w:r>
            <w:r>
              <w:rPr>
                <w:rFonts w:hint="eastAsia" w:ascii="仿宋" w:hAnsi="仿宋" w:eastAsia="仿宋" w:cs="宋体"/>
                <w:szCs w:val="21"/>
              </w:rPr>
              <w:t>项规定</w:t>
            </w:r>
          </w:p>
        </w:tc>
      </w:tr>
      <w:tr w14:paraId="10B2F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19800D01">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2AF61579">
            <w:pPr>
              <w:spacing w:line="40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验收标准</w:t>
            </w:r>
          </w:p>
        </w:tc>
        <w:tc>
          <w:tcPr>
            <w:tcW w:w="4432" w:type="dxa"/>
            <w:tcBorders>
              <w:top w:val="single" w:color="auto" w:sz="4" w:space="0"/>
              <w:left w:val="single" w:color="auto" w:sz="4" w:space="0"/>
              <w:bottom w:val="single" w:color="auto" w:sz="4" w:space="0"/>
              <w:right w:val="single" w:color="auto" w:sz="4" w:space="0"/>
            </w:tcBorders>
            <w:vAlign w:val="center"/>
          </w:tcPr>
          <w:p w14:paraId="4DB13B75">
            <w:pPr>
              <w:spacing w:line="400" w:lineRule="exact"/>
              <w:rPr>
                <w:rFonts w:hint="eastAsia" w:ascii="仿宋" w:hAnsi="仿宋" w:eastAsia="仿宋" w:cs="宋体"/>
                <w:szCs w:val="21"/>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11</w:t>
            </w:r>
            <w:r>
              <w:rPr>
                <w:rFonts w:hint="eastAsia" w:ascii="仿宋" w:hAnsi="仿宋" w:eastAsia="仿宋" w:cs="宋体"/>
                <w:szCs w:val="21"/>
              </w:rPr>
              <w:t>项规定</w:t>
            </w:r>
          </w:p>
        </w:tc>
      </w:tr>
      <w:tr w14:paraId="2EFC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D76410C">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6AFE559E">
            <w:pPr>
              <w:spacing w:line="400" w:lineRule="exact"/>
              <w:jc w:val="center"/>
              <w:rPr>
                <w:rFonts w:hint="eastAsia" w:ascii="仿宋" w:hAnsi="仿宋" w:eastAsia="仿宋" w:cs="宋体"/>
                <w:szCs w:val="21"/>
                <w:lang w:val="en-US" w:eastAsia="zh-CN"/>
              </w:rPr>
            </w:pPr>
            <w:r>
              <w:rPr>
                <w:rFonts w:hint="eastAsia" w:ascii="仿宋" w:hAnsi="仿宋" w:eastAsia="仿宋" w:cs="宋体"/>
                <w:szCs w:val="21"/>
                <w:lang w:val="en-US" w:eastAsia="zh-CN"/>
              </w:rPr>
              <w:t>响应文件无效</w:t>
            </w:r>
          </w:p>
        </w:tc>
        <w:tc>
          <w:tcPr>
            <w:tcW w:w="4432" w:type="dxa"/>
            <w:tcBorders>
              <w:top w:val="single" w:color="auto" w:sz="4" w:space="0"/>
              <w:left w:val="single" w:color="auto" w:sz="4" w:space="0"/>
              <w:bottom w:val="single" w:color="auto" w:sz="4" w:space="0"/>
              <w:right w:val="single" w:color="auto" w:sz="4" w:space="0"/>
            </w:tcBorders>
            <w:vAlign w:val="center"/>
          </w:tcPr>
          <w:p w14:paraId="364B9C9B">
            <w:pPr>
              <w:spacing w:line="400" w:lineRule="exact"/>
              <w:rPr>
                <w:rFonts w:hint="eastAsia" w:ascii="仿宋" w:hAnsi="仿宋" w:eastAsia="仿宋" w:cs="宋体"/>
                <w:szCs w:val="21"/>
              </w:rPr>
            </w:pPr>
            <w:r>
              <w:rPr>
                <w:rFonts w:hint="eastAsia" w:ascii="仿宋" w:hAnsi="仿宋" w:eastAsia="仿宋" w:cs="宋体"/>
                <w:szCs w:val="21"/>
              </w:rPr>
              <w:t>符合第</w:t>
            </w:r>
            <w:r>
              <w:rPr>
                <w:rFonts w:hint="eastAsia" w:ascii="仿宋" w:hAnsi="仿宋" w:eastAsia="仿宋" w:cs="宋体"/>
                <w:szCs w:val="21"/>
                <w:lang w:val="en-US" w:eastAsia="zh-CN"/>
              </w:rPr>
              <w:t>三</w:t>
            </w:r>
            <w:r>
              <w:rPr>
                <w:rFonts w:hint="eastAsia" w:ascii="仿宋" w:hAnsi="仿宋" w:eastAsia="仿宋" w:cs="宋体"/>
                <w:szCs w:val="21"/>
              </w:rPr>
              <w:t>章“供应商须知前附表”第</w:t>
            </w:r>
            <w:r>
              <w:rPr>
                <w:rFonts w:hint="eastAsia" w:ascii="仿宋" w:hAnsi="仿宋" w:eastAsia="仿宋" w:cs="宋体"/>
                <w:szCs w:val="21"/>
                <w:lang w:val="en-US" w:eastAsia="zh-CN"/>
              </w:rPr>
              <w:t>32</w:t>
            </w:r>
            <w:r>
              <w:rPr>
                <w:rFonts w:hint="eastAsia" w:ascii="仿宋" w:hAnsi="仿宋" w:eastAsia="仿宋" w:cs="宋体"/>
                <w:szCs w:val="21"/>
              </w:rPr>
              <w:t>项规定</w:t>
            </w:r>
          </w:p>
        </w:tc>
      </w:tr>
      <w:tr w14:paraId="0A48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1F3B34B6">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14C41BFC">
            <w:pPr>
              <w:spacing w:line="40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加</w:t>
            </w:r>
            <w:r>
              <w:rPr>
                <w:rFonts w:hint="eastAsia" w:ascii="仿宋" w:hAnsi="仿宋" w:eastAsia="仿宋" w:cs="仿宋"/>
                <w:lang w:eastAsia="zh-CN"/>
              </w:rPr>
              <w:t>“</w:t>
            </w:r>
            <w:r>
              <w:rPr>
                <w:rFonts w:hint="eastAsia" w:ascii="仿宋" w:hAnsi="仿宋" w:eastAsia="仿宋" w:cs="仿宋"/>
                <w:color w:val="000000"/>
                <w:kern w:val="0"/>
                <w:sz w:val="24"/>
                <w:szCs w:val="24"/>
                <w:lang w:val="en-US" w:eastAsia="zh-CN" w:bidi="ar"/>
              </w:rPr>
              <w:t>★</w:t>
            </w:r>
            <w:r>
              <w:rPr>
                <w:rFonts w:hint="eastAsia" w:ascii="仿宋" w:hAnsi="仿宋" w:eastAsia="仿宋" w:cs="仿宋"/>
                <w:lang w:eastAsia="zh-CN"/>
              </w:rPr>
              <w:t>”</w:t>
            </w:r>
            <w:r>
              <w:rPr>
                <w:rFonts w:hint="eastAsia" w:ascii="仿宋" w:hAnsi="仿宋" w:eastAsia="仿宋" w:cs="仿宋"/>
                <w:lang w:val="en-US" w:eastAsia="zh-CN"/>
              </w:rPr>
              <w:t>部分</w:t>
            </w:r>
          </w:p>
        </w:tc>
        <w:tc>
          <w:tcPr>
            <w:tcW w:w="4432" w:type="dxa"/>
            <w:tcBorders>
              <w:top w:val="single" w:color="auto" w:sz="4" w:space="0"/>
              <w:left w:val="single" w:color="auto" w:sz="4" w:space="0"/>
              <w:bottom w:val="single" w:color="auto" w:sz="4" w:space="0"/>
              <w:right w:val="single" w:color="auto" w:sz="4" w:space="0"/>
            </w:tcBorders>
            <w:vAlign w:val="center"/>
          </w:tcPr>
          <w:p w14:paraId="7C5A416B">
            <w:pPr>
              <w:spacing w:line="400" w:lineRule="exact"/>
              <w:rPr>
                <w:rFonts w:hint="eastAsia" w:ascii="仿宋" w:hAnsi="仿宋" w:eastAsia="仿宋" w:cs="宋体"/>
                <w:szCs w:val="21"/>
              </w:rPr>
            </w:pPr>
            <w:r>
              <w:rPr>
                <w:rFonts w:hint="eastAsia" w:ascii="仿宋" w:hAnsi="仿宋" w:eastAsia="仿宋" w:cs="仿宋"/>
                <w:lang w:val="en-US" w:eastAsia="zh-CN"/>
              </w:rPr>
              <w:t>满足磋商文件中</w:t>
            </w:r>
            <w:r>
              <w:rPr>
                <w:rFonts w:hint="eastAsia" w:ascii="仿宋" w:hAnsi="仿宋" w:eastAsia="仿宋" w:cs="仿宋"/>
                <w:lang w:eastAsia="zh-CN"/>
              </w:rPr>
              <w:t>“</w:t>
            </w:r>
            <w:r>
              <w:rPr>
                <w:rFonts w:hint="eastAsia" w:ascii="仿宋" w:hAnsi="仿宋" w:eastAsia="仿宋" w:cs="仿宋"/>
                <w:color w:val="000000"/>
                <w:kern w:val="0"/>
                <w:sz w:val="24"/>
                <w:szCs w:val="24"/>
                <w:lang w:val="en-US" w:eastAsia="zh-CN" w:bidi="ar"/>
              </w:rPr>
              <w:t>★</w:t>
            </w:r>
            <w:r>
              <w:rPr>
                <w:rFonts w:hint="eastAsia" w:ascii="仿宋" w:hAnsi="仿宋" w:eastAsia="仿宋" w:cs="仿宋"/>
                <w:lang w:eastAsia="zh-CN"/>
              </w:rPr>
              <w:t>”</w:t>
            </w:r>
            <w:r>
              <w:rPr>
                <w:rFonts w:hint="eastAsia" w:ascii="仿宋" w:hAnsi="仿宋" w:eastAsia="仿宋" w:cs="仿宋"/>
                <w:lang w:val="en-US" w:eastAsia="zh-CN"/>
              </w:rPr>
              <w:t>的要求</w:t>
            </w:r>
          </w:p>
        </w:tc>
      </w:tr>
      <w:tr w14:paraId="3668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3C85E07">
            <w:pPr>
              <w:spacing w:line="400" w:lineRule="exact"/>
              <w:jc w:val="center"/>
              <w:rPr>
                <w:rFonts w:ascii="仿宋" w:hAnsi="仿宋" w:eastAsia="仿宋" w:cs="宋体"/>
                <w:szCs w:val="21"/>
              </w:rPr>
            </w:pPr>
          </w:p>
        </w:tc>
        <w:tc>
          <w:tcPr>
            <w:tcW w:w="3793" w:type="dxa"/>
            <w:tcBorders>
              <w:top w:val="single" w:color="auto" w:sz="4" w:space="0"/>
              <w:left w:val="single" w:color="auto" w:sz="4" w:space="0"/>
              <w:bottom w:val="single" w:color="auto" w:sz="4" w:space="0"/>
              <w:right w:val="single" w:color="auto" w:sz="4" w:space="0"/>
            </w:tcBorders>
            <w:vAlign w:val="center"/>
          </w:tcPr>
          <w:p w14:paraId="20802652">
            <w:pPr>
              <w:spacing w:line="40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其他</w:t>
            </w:r>
          </w:p>
        </w:tc>
        <w:tc>
          <w:tcPr>
            <w:tcW w:w="4432" w:type="dxa"/>
            <w:tcBorders>
              <w:top w:val="single" w:color="auto" w:sz="4" w:space="0"/>
              <w:left w:val="single" w:color="auto" w:sz="4" w:space="0"/>
              <w:bottom w:val="single" w:color="auto" w:sz="4" w:space="0"/>
              <w:right w:val="single" w:color="auto" w:sz="4" w:space="0"/>
            </w:tcBorders>
            <w:vAlign w:val="center"/>
          </w:tcPr>
          <w:p w14:paraId="4EAD138E">
            <w:pPr>
              <w:spacing w:line="400" w:lineRule="exact"/>
              <w:rPr>
                <w:rFonts w:hint="eastAsia" w:ascii="仿宋" w:hAnsi="仿宋" w:eastAsia="仿宋" w:cs="宋体"/>
                <w:b/>
                <w:bCs/>
                <w:szCs w:val="21"/>
              </w:rPr>
            </w:pPr>
            <w:r>
              <w:rPr>
                <w:rFonts w:hint="eastAsia" w:ascii="仿宋" w:hAnsi="仿宋" w:eastAsia="仿宋" w:cs="宋体"/>
                <w:szCs w:val="21"/>
              </w:rPr>
              <w:t>磋商响应文件附有采购人不能接受的条件的</w:t>
            </w:r>
          </w:p>
        </w:tc>
      </w:tr>
      <w:tr w14:paraId="51F5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3" w:hRule="atLeast"/>
        </w:trPr>
        <w:tc>
          <w:tcPr>
            <w:tcW w:w="9400" w:type="dxa"/>
            <w:gridSpan w:val="3"/>
            <w:tcBorders>
              <w:top w:val="single" w:color="auto" w:sz="4" w:space="0"/>
              <w:bottom w:val="single" w:color="auto" w:sz="4" w:space="0"/>
              <w:right w:val="single" w:color="auto" w:sz="4" w:space="0"/>
            </w:tcBorders>
            <w:vAlign w:val="center"/>
          </w:tcPr>
          <w:p w14:paraId="24473694">
            <w:pPr>
              <w:spacing w:line="400" w:lineRule="exact"/>
              <w:ind w:firstLine="422"/>
              <w:rPr>
                <w:rFonts w:ascii="仿宋" w:hAnsi="仿宋" w:eastAsia="仿宋" w:cs="宋体"/>
                <w:b/>
                <w:bCs/>
                <w:szCs w:val="21"/>
              </w:rPr>
            </w:pPr>
            <w:r>
              <w:rPr>
                <w:rFonts w:hint="eastAsia" w:ascii="仿宋" w:hAnsi="仿宋" w:eastAsia="仿宋" w:cs="宋体"/>
                <w:b/>
                <w:bCs/>
                <w:szCs w:val="21"/>
              </w:rPr>
              <w:t>说明：</w:t>
            </w:r>
          </w:p>
          <w:p w14:paraId="798564CB">
            <w:pPr>
              <w:numPr>
                <w:ilvl w:val="0"/>
                <w:numId w:val="22"/>
              </w:numPr>
              <w:spacing w:line="276" w:lineRule="auto"/>
              <w:ind w:firstLine="422"/>
              <w:rPr>
                <w:rFonts w:ascii="仿宋" w:hAnsi="仿宋" w:eastAsia="仿宋" w:cs="宋体"/>
                <w:b/>
                <w:szCs w:val="21"/>
              </w:rPr>
            </w:pPr>
            <w:r>
              <w:rPr>
                <w:rFonts w:hint="eastAsia" w:ascii="仿宋" w:hAnsi="仿宋" w:eastAsia="仿宋" w:cs="宋体"/>
                <w:b/>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算术性错误修正除外）。</w:t>
            </w:r>
          </w:p>
          <w:p w14:paraId="4B8F745F">
            <w:pPr>
              <w:spacing w:line="276" w:lineRule="auto"/>
              <w:ind w:firstLine="422"/>
              <w:rPr>
                <w:rFonts w:ascii="仿宋" w:hAnsi="仿宋" w:eastAsia="仿宋" w:cs="宋体"/>
                <w:b/>
                <w:szCs w:val="21"/>
              </w:rPr>
            </w:pPr>
            <w:r>
              <w:rPr>
                <w:rFonts w:hint="eastAsia" w:ascii="仿宋" w:hAnsi="仿宋" w:eastAsia="仿宋" w:cs="宋体"/>
                <w:b/>
                <w:szCs w:val="21"/>
              </w:rPr>
              <w:t>2.磋商小组要求供应商澄清、说明或者更正响应文件应当以书面形式作出；供应商的澄清、说明或者更正应当由法定代表人或其委托代理人签字或者加盖公章；并作为其响应文件的组成部分。</w:t>
            </w:r>
          </w:p>
          <w:p w14:paraId="58BC0ACF">
            <w:pPr>
              <w:spacing w:line="276" w:lineRule="auto"/>
              <w:ind w:firstLine="422"/>
              <w:rPr>
                <w:rFonts w:ascii="仿宋" w:hAnsi="仿宋" w:eastAsia="仿宋" w:cs="宋体"/>
                <w:szCs w:val="21"/>
              </w:rPr>
            </w:pPr>
            <w:r>
              <w:rPr>
                <w:rFonts w:hint="eastAsia" w:ascii="仿宋" w:hAnsi="仿宋" w:eastAsia="仿宋" w:cs="宋体"/>
                <w:b/>
                <w:szCs w:val="21"/>
              </w:rPr>
              <w:t>3.磋商小组对供应商提交的澄清、说明或更正有疑问的，可以要求供应商进一步澄清、说明或补正，直至满足磋商小组的要求。</w:t>
            </w:r>
          </w:p>
        </w:tc>
      </w:tr>
    </w:tbl>
    <w:p w14:paraId="203A9E25">
      <w:pPr>
        <w:spacing w:line="360" w:lineRule="auto"/>
        <w:ind w:firstLine="420" w:firstLineChars="200"/>
        <w:rPr>
          <w:rFonts w:hint="eastAsia" w:ascii="仿宋" w:hAnsi="仿宋" w:eastAsia="仿宋"/>
          <w:bCs/>
          <w:szCs w:val="21"/>
        </w:rPr>
      </w:pPr>
    </w:p>
    <w:p w14:paraId="5760119A">
      <w:pPr>
        <w:spacing w:line="360" w:lineRule="auto"/>
        <w:ind w:firstLine="420" w:firstLineChars="200"/>
        <w:rPr>
          <w:rFonts w:ascii="仿宋" w:hAnsi="仿宋" w:eastAsia="仿宋"/>
          <w:szCs w:val="21"/>
        </w:rPr>
      </w:pPr>
      <w:r>
        <w:rPr>
          <w:rFonts w:hint="eastAsia" w:ascii="仿宋" w:hAnsi="仿宋" w:eastAsia="仿宋"/>
          <w:bCs/>
          <w:szCs w:val="21"/>
        </w:rPr>
        <w:t>27</w:t>
      </w:r>
      <w:r>
        <w:rPr>
          <w:rFonts w:hint="eastAsia" w:ascii="仿宋" w:hAnsi="仿宋" w:eastAsia="仿宋"/>
          <w:szCs w:val="21"/>
        </w:rPr>
        <w:t>.2磋商文件中有实质性变动的，磋商小组应当以书面形式通知所有参加磋商的供应商。磋商过程中可能发生实质性变动的内容有采购需求中的项目要求和合同条款。</w:t>
      </w:r>
    </w:p>
    <w:p w14:paraId="4C31BA30">
      <w:pPr>
        <w:spacing w:line="360" w:lineRule="auto"/>
        <w:ind w:firstLine="420" w:firstLineChars="200"/>
        <w:rPr>
          <w:rFonts w:ascii="仿宋" w:hAnsi="仿宋" w:eastAsia="仿宋"/>
          <w:szCs w:val="21"/>
        </w:rPr>
      </w:pPr>
      <w:r>
        <w:rPr>
          <w:rFonts w:hint="eastAsia" w:ascii="仿宋" w:hAnsi="仿宋" w:eastAsia="仿宋"/>
          <w:szCs w:val="21"/>
        </w:rPr>
        <w:t>27.3供应商应当按照磋商文件的变动情况和磋商小组的要求重新提交响应文件，并由其法定代表人或委托代理人签字。</w:t>
      </w:r>
    </w:p>
    <w:p w14:paraId="29D151D2">
      <w:pPr>
        <w:spacing w:line="360" w:lineRule="auto"/>
        <w:ind w:firstLine="420" w:firstLineChars="200"/>
        <w:rPr>
          <w:rFonts w:ascii="仿宋" w:hAnsi="仿宋" w:eastAsia="仿宋"/>
          <w:szCs w:val="21"/>
        </w:rPr>
      </w:pPr>
      <w:r>
        <w:rPr>
          <w:rFonts w:hint="eastAsia" w:ascii="仿宋" w:hAnsi="仿宋" w:eastAsia="仿宋"/>
          <w:bCs/>
          <w:szCs w:val="21"/>
        </w:rPr>
        <w:t>27</w:t>
      </w:r>
      <w:r>
        <w:rPr>
          <w:rFonts w:hint="eastAsia" w:ascii="仿宋" w:hAnsi="仿宋" w:eastAsia="仿宋"/>
          <w:szCs w:val="21"/>
        </w:rPr>
        <w:t>.4磋商文件能够详细列明采购标的的技术、服务要求的，磋商结束后，磋商小组应当要求所有实质性响应的供应商在规定时间内提交最后报价，提交最后报价的供应商不得少于3家。</w:t>
      </w:r>
    </w:p>
    <w:p w14:paraId="2EDF3041">
      <w:pPr>
        <w:spacing w:line="360" w:lineRule="auto"/>
        <w:ind w:firstLine="420" w:firstLineChars="200"/>
        <w:rPr>
          <w:rFonts w:ascii="仿宋" w:hAnsi="仿宋" w:eastAsia="仿宋"/>
          <w:szCs w:val="21"/>
        </w:rPr>
      </w:pPr>
      <w:r>
        <w:rPr>
          <w:rFonts w:hint="eastAsia" w:ascii="仿宋" w:hAnsi="仿宋" w:eastAsia="仿宋"/>
          <w:bCs/>
          <w:szCs w:val="21"/>
        </w:rPr>
        <w:t>27</w:t>
      </w:r>
      <w:r>
        <w:rPr>
          <w:rFonts w:hint="eastAsia" w:ascii="仿宋" w:hAnsi="仿宋" w:eastAsia="仿宋"/>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w:t>
      </w:r>
      <w:r>
        <w:rPr>
          <w:rFonts w:ascii="仿宋" w:hAnsi="仿宋" w:eastAsia="仿宋"/>
        </w:rPr>
        <w:t>《</w:t>
      </w:r>
      <w:r>
        <w:rPr>
          <w:rFonts w:hint="eastAsia" w:ascii="仿宋" w:hAnsi="仿宋" w:eastAsia="仿宋"/>
        </w:rPr>
        <w:t>磋商管理办法》规定的相关情形的，</w:t>
      </w:r>
      <w:r>
        <w:rPr>
          <w:rFonts w:hint="eastAsia" w:ascii="仿宋" w:hAnsi="仿宋" w:eastAsia="仿宋"/>
          <w:szCs w:val="21"/>
        </w:rPr>
        <w:t>提交最后报价的供应商可以为2家。</w:t>
      </w:r>
    </w:p>
    <w:p w14:paraId="47BB8D55">
      <w:pPr>
        <w:spacing w:line="360" w:lineRule="auto"/>
        <w:ind w:firstLine="420" w:firstLineChars="200"/>
        <w:rPr>
          <w:rFonts w:hint="eastAsia" w:ascii="仿宋" w:hAnsi="仿宋" w:eastAsia="仿宋"/>
          <w:szCs w:val="21"/>
        </w:rPr>
      </w:pPr>
      <w:r>
        <w:rPr>
          <w:rFonts w:hint="eastAsia" w:ascii="仿宋" w:hAnsi="仿宋" w:eastAsia="仿宋"/>
          <w:bCs/>
          <w:szCs w:val="21"/>
        </w:rPr>
        <w:t>27</w:t>
      </w:r>
      <w:r>
        <w:rPr>
          <w:rFonts w:hint="eastAsia" w:ascii="仿宋" w:hAnsi="仿宋" w:eastAsia="仿宋"/>
          <w:szCs w:val="21"/>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29D0E530">
      <w:pPr>
        <w:spacing w:line="360" w:lineRule="auto"/>
        <w:ind w:firstLine="420" w:firstLineChars="200"/>
        <w:rPr>
          <w:rFonts w:ascii="仿宋" w:hAnsi="仿宋" w:eastAsia="仿宋"/>
        </w:rPr>
      </w:pPr>
      <w:r>
        <w:rPr>
          <w:rFonts w:hint="eastAsia" w:ascii="仿宋" w:hAnsi="仿宋" w:eastAsia="仿宋"/>
          <w:bCs/>
          <w:szCs w:val="21"/>
        </w:rPr>
        <w:t>27</w:t>
      </w:r>
      <w:r>
        <w:rPr>
          <w:rFonts w:hint="eastAsia" w:ascii="仿宋" w:hAnsi="仿宋" w:eastAsia="仿宋"/>
        </w:rPr>
        <w:t>.7根据提交最后报价的供应商的响应文件和最后报价进行综合评分。标准如下:</w:t>
      </w:r>
    </w:p>
    <w:tbl>
      <w:tblPr>
        <w:tblStyle w:val="62"/>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0"/>
      </w:tblGrid>
      <w:tr w14:paraId="34D7F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9330" w:type="dxa"/>
            <w:noWrap w:val="0"/>
            <w:vAlign w:val="center"/>
          </w:tcPr>
          <w:p w14:paraId="01F0759B">
            <w:pPr>
              <w:spacing w:line="360" w:lineRule="auto"/>
              <w:ind w:firstLine="420" w:firstLineChars="200"/>
              <w:jc w:val="center"/>
              <w:rPr>
                <w:rFonts w:ascii="仿宋" w:hAnsi="仿宋" w:eastAsia="仿宋"/>
              </w:rPr>
            </w:pPr>
            <w:r>
              <w:rPr>
                <w:rFonts w:hint="eastAsia" w:ascii="仿宋" w:hAnsi="仿宋" w:eastAsia="仿宋"/>
              </w:rPr>
              <w:t>评分标准</w:t>
            </w:r>
          </w:p>
        </w:tc>
      </w:tr>
      <w:tr w14:paraId="4AED9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30" w:type="dxa"/>
            <w:noWrap w:val="0"/>
            <w:vAlign w:val="center"/>
          </w:tcPr>
          <w:p w14:paraId="697D1039">
            <w:pPr>
              <w:spacing w:line="360" w:lineRule="auto"/>
              <w:rPr>
                <w:rFonts w:ascii="仿宋" w:hAnsi="仿宋" w:eastAsia="仿宋" w:cs="宋体"/>
                <w:kern w:val="0"/>
                <w:szCs w:val="21"/>
              </w:rPr>
            </w:pPr>
            <w:r>
              <w:rPr>
                <w:rFonts w:hint="eastAsia" w:ascii="仿宋" w:hAnsi="仿宋" w:eastAsia="仿宋" w:cs="宋体"/>
                <w:kern w:val="0"/>
                <w:szCs w:val="21"/>
              </w:rPr>
              <w:t>一、评审方法：综合评分法</w:t>
            </w:r>
          </w:p>
          <w:p w14:paraId="3AF7747C">
            <w:pPr>
              <w:spacing w:line="360" w:lineRule="auto"/>
              <w:rPr>
                <w:rFonts w:ascii="仿宋" w:hAnsi="仿宋" w:eastAsia="仿宋" w:cs="宋体"/>
                <w:kern w:val="0"/>
                <w:szCs w:val="21"/>
              </w:rPr>
            </w:pPr>
            <w:r>
              <w:rPr>
                <w:rFonts w:hint="eastAsia" w:ascii="仿宋" w:hAnsi="仿宋" w:eastAsia="仿宋" w:cs="宋体"/>
                <w:kern w:val="0"/>
                <w:szCs w:val="21"/>
              </w:rPr>
              <w:t>二、评审原则：</w:t>
            </w:r>
          </w:p>
          <w:p w14:paraId="7FE68B1F">
            <w:pPr>
              <w:spacing w:line="360" w:lineRule="auto"/>
              <w:rPr>
                <w:rFonts w:ascii="仿宋" w:hAnsi="仿宋" w:eastAsia="仿宋"/>
                <w:szCs w:val="21"/>
              </w:rPr>
            </w:pPr>
            <w:r>
              <w:rPr>
                <w:rFonts w:hint="eastAsia" w:ascii="仿宋" w:hAnsi="仿宋" w:eastAsia="仿宋"/>
                <w:szCs w:val="21"/>
              </w:rPr>
              <w:t>1.</w:t>
            </w:r>
            <w:r>
              <w:rPr>
                <w:rFonts w:hint="eastAsia" w:ascii="仿宋" w:hAnsi="仿宋" w:eastAsia="仿宋"/>
              </w:rPr>
              <w:t>磋商小组应当严格遵守评审工作纪律,按照客观、公正、审慎的原则,根据采购文件规定的评审程序、评审方法和评审标准进行独立评审。</w:t>
            </w:r>
          </w:p>
          <w:p w14:paraId="3EEFEAE7">
            <w:pPr>
              <w:spacing w:line="360" w:lineRule="auto"/>
              <w:rPr>
                <w:rFonts w:ascii="仿宋" w:hAnsi="仿宋" w:eastAsia="仿宋"/>
                <w:szCs w:val="21"/>
              </w:rPr>
            </w:pPr>
            <w:r>
              <w:rPr>
                <w:rFonts w:hint="eastAsia" w:ascii="仿宋" w:hAnsi="仿宋" w:eastAsia="仿宋"/>
                <w:szCs w:val="21"/>
              </w:rPr>
              <w:t>2.本办法中定性、定量部分由磋商小组指定不少于两名组员进行，相互校正，以确保计分准确，计分过程中按四舍五入的原则，取小数点后三位，最终取到小数点后两位。</w:t>
            </w:r>
          </w:p>
          <w:p w14:paraId="39246897">
            <w:pPr>
              <w:pStyle w:val="285"/>
              <w:spacing w:line="360" w:lineRule="auto"/>
              <w:ind w:firstLine="369" w:firstLineChars="175"/>
              <w:jc w:val="both"/>
              <w:rPr>
                <w:rFonts w:hint="eastAsia" w:ascii="仿宋" w:hAnsi="仿宋" w:eastAsia="仿宋" w:cs="宋体"/>
                <w:kern w:val="0"/>
                <w:sz w:val="21"/>
                <w:szCs w:val="21"/>
              </w:rPr>
            </w:pPr>
            <w:r>
              <w:rPr>
                <w:rFonts w:hint="eastAsia" w:ascii="仿宋" w:hAnsi="仿宋" w:eastAsia="仿宋" w:cs="宋体"/>
                <w:kern w:val="0"/>
                <w:sz w:val="21"/>
                <w:szCs w:val="21"/>
              </w:rPr>
              <w:t>（一）</w:t>
            </w:r>
            <w:r>
              <w:rPr>
                <w:rFonts w:hint="eastAsia" w:ascii="仿宋" w:hAnsi="仿宋" w:eastAsia="仿宋" w:cs="宋体"/>
                <w:kern w:val="0"/>
                <w:sz w:val="21"/>
                <w:szCs w:val="21"/>
                <w:lang w:eastAsia="zh-CN"/>
              </w:rPr>
              <w:t>报价得分</w:t>
            </w:r>
            <w:r>
              <w:rPr>
                <w:rFonts w:hint="eastAsia" w:ascii="仿宋" w:hAnsi="仿宋" w:eastAsia="仿宋" w:cs="宋体"/>
                <w:kern w:val="0"/>
                <w:sz w:val="21"/>
                <w:szCs w:val="21"/>
              </w:rPr>
              <w:t>（30分）</w:t>
            </w:r>
          </w:p>
          <w:p w14:paraId="2E6017FD">
            <w:pPr>
              <w:spacing w:line="360" w:lineRule="auto"/>
              <w:ind w:firstLine="420" w:firstLineChars="200"/>
              <w:rPr>
                <w:rFonts w:hint="eastAsia" w:ascii="仿宋" w:hAnsi="仿宋" w:eastAsia="仿宋" w:cs="宋体"/>
                <w:kern w:val="0"/>
                <w:szCs w:val="21"/>
                <w:lang w:val="en-US" w:eastAsia="zh-CN"/>
              </w:rPr>
            </w:pPr>
            <w:bookmarkStart w:id="83" w:name="OLE_LINK27"/>
            <w:r>
              <w:rPr>
                <w:rFonts w:hint="eastAsia" w:ascii="仿宋" w:hAnsi="仿宋" w:eastAsia="仿宋" w:cs="宋体"/>
                <w:kern w:val="0"/>
                <w:szCs w:val="21"/>
                <w:lang w:val="en-US" w:eastAsia="zh-CN"/>
              </w:rPr>
              <w:t>报价分统一采用低价优先法计算，即满足磋商文件要求且最后报价最低的供应商的价格为磋商基准价，其价格分为满分；其他供应商的价格分统一按照下列公式计算：</w:t>
            </w:r>
          </w:p>
          <w:p w14:paraId="3130085E">
            <w:pPr>
              <w:spacing w:line="360" w:lineRule="auto"/>
              <w:ind w:firstLine="420" w:firstLineChars="20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磋商报价得分=（磋商基准价/最后磋商报价）×30</w:t>
            </w:r>
          </w:p>
          <w:p w14:paraId="602ECCDB">
            <w:pPr>
              <w:spacing w:line="360" w:lineRule="auto"/>
              <w:ind w:firstLine="420" w:firstLineChars="20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注：本项目专门面向中小微企业采购（监狱企业、残疾人福利性单位视同小微企业），专门面向中小微企业（监狱企业、残疾人福利性单位视同小微企业）采购的项目，不再享受小微企业、监狱企业和残疾人福利性单位价格扣除优惠政策。）</w:t>
            </w:r>
          </w:p>
          <w:p w14:paraId="56747FDE">
            <w:pPr>
              <w:spacing w:line="360" w:lineRule="auto"/>
              <w:ind w:firstLine="420" w:firstLineChars="200"/>
              <w:rPr>
                <w:rFonts w:hint="eastAsia" w:ascii="仿宋" w:hAnsi="仿宋" w:eastAsia="仿宋"/>
                <w:szCs w:val="21"/>
              </w:rPr>
            </w:pPr>
            <w:r>
              <w:rPr>
                <w:rFonts w:hint="eastAsia" w:ascii="仿宋" w:hAnsi="仿宋" w:eastAsia="仿宋" w:cs="宋体"/>
                <w:kern w:val="0"/>
                <w:szCs w:val="21"/>
                <w:lang w:val="en-US" w:eastAsia="zh-CN"/>
              </w:rPr>
              <w:t>注：</w:t>
            </w:r>
            <w:r>
              <w:rPr>
                <w:rFonts w:hint="eastAsia" w:ascii="仿宋" w:hAnsi="仿宋" w:eastAsia="仿宋" w:cs="宋体"/>
                <w:kern w:val="0"/>
                <w:szCs w:val="21"/>
              </w:rPr>
              <w:t>最</w:t>
            </w:r>
            <w:r>
              <w:rPr>
                <w:rFonts w:hint="eastAsia" w:ascii="仿宋" w:hAnsi="仿宋" w:eastAsia="仿宋"/>
                <w:szCs w:val="21"/>
              </w:rPr>
              <w:t>终得分计算保留小数点两位。</w:t>
            </w:r>
            <w:bookmarkEnd w:id="83"/>
            <w:r>
              <w:rPr>
                <w:rFonts w:hint="eastAsia" w:ascii="仿宋" w:hAnsi="仿宋" w:eastAsia="仿宋"/>
                <w:color w:val="auto"/>
                <w:szCs w:val="21"/>
                <w:highlight w:val="none"/>
              </w:rPr>
              <w:t>磋商小组认为供应商的报价明显低于其他通过初步审查供应商的报价，有可能影响产品质量或者不能诚信履约的，应当要求其在评</w:t>
            </w:r>
            <w:r>
              <w:rPr>
                <w:rFonts w:hint="eastAsia" w:ascii="仿宋" w:hAnsi="仿宋" w:eastAsia="仿宋"/>
                <w:color w:val="auto"/>
                <w:szCs w:val="21"/>
                <w:highlight w:val="none"/>
                <w:lang w:val="en-US" w:eastAsia="zh-CN"/>
              </w:rPr>
              <w:t>审</w:t>
            </w:r>
            <w:r>
              <w:rPr>
                <w:rFonts w:hint="eastAsia" w:ascii="仿宋" w:hAnsi="仿宋" w:eastAsia="仿宋"/>
                <w:color w:val="auto"/>
                <w:szCs w:val="21"/>
                <w:highlight w:val="none"/>
              </w:rPr>
              <w:t>现场合理的时间内提供书面说明，必要时提交相关证明材料；供应商不能证明其报价合理性的，</w:t>
            </w:r>
            <w:r>
              <w:rPr>
                <w:rFonts w:hint="eastAsia" w:ascii="仿宋" w:hAnsi="仿宋" w:eastAsia="仿宋"/>
                <w:color w:val="auto"/>
                <w:szCs w:val="21"/>
                <w:highlight w:val="none"/>
                <w:lang w:val="en-US" w:eastAsia="zh-CN"/>
              </w:rPr>
              <w:t>磋商小组</w:t>
            </w:r>
            <w:r>
              <w:rPr>
                <w:rFonts w:hint="eastAsia" w:ascii="仿宋" w:hAnsi="仿宋" w:eastAsia="仿宋"/>
                <w:color w:val="auto"/>
                <w:szCs w:val="21"/>
                <w:highlight w:val="none"/>
              </w:rPr>
              <w:t>应当将其作为无效投标处理。</w:t>
            </w:r>
          </w:p>
          <w:p w14:paraId="20DDBAF7">
            <w:pPr>
              <w:spacing w:line="360" w:lineRule="auto"/>
              <w:ind w:firstLine="422" w:firstLineChars="200"/>
              <w:rPr>
                <w:rFonts w:hint="eastAsia" w:ascii="仿宋" w:hAnsi="仿宋" w:eastAsia="仿宋"/>
                <w:b/>
                <w:szCs w:val="21"/>
              </w:rPr>
            </w:pPr>
            <w:r>
              <w:rPr>
                <w:rFonts w:hint="eastAsia" w:ascii="仿宋" w:hAnsi="仿宋" w:eastAsia="仿宋"/>
                <w:b/>
                <w:szCs w:val="21"/>
              </w:rPr>
              <w:t>（二）商务评分（25分）</w:t>
            </w:r>
          </w:p>
          <w:p w14:paraId="58BA0546">
            <w:pPr>
              <w:spacing w:line="360" w:lineRule="auto"/>
              <w:ind w:firstLine="422" w:firstLineChars="200"/>
              <w:rPr>
                <w:rFonts w:hint="eastAsia" w:ascii="仿宋" w:hAnsi="仿宋" w:eastAsia="仿宋"/>
                <w:b/>
                <w:szCs w:val="21"/>
                <w:highlight w:val="none"/>
              </w:rPr>
            </w:pPr>
            <w:r>
              <w:rPr>
                <w:rFonts w:hint="eastAsia" w:ascii="仿宋" w:hAnsi="仿宋" w:eastAsia="仿宋"/>
                <w:b/>
                <w:szCs w:val="21"/>
                <w:highlight w:val="none"/>
              </w:rPr>
              <w:t>1.</w:t>
            </w:r>
            <w:bookmarkStart w:id="84" w:name="OLE_LINK38"/>
            <w:r>
              <w:rPr>
                <w:rFonts w:hint="eastAsia" w:ascii="仿宋" w:hAnsi="仿宋" w:eastAsia="仿宋"/>
                <w:b/>
                <w:szCs w:val="21"/>
                <w:highlight w:val="none"/>
              </w:rPr>
              <w:t>企业业绩（0-</w:t>
            </w:r>
            <w:r>
              <w:rPr>
                <w:rFonts w:hint="eastAsia" w:ascii="仿宋" w:hAnsi="仿宋" w:eastAsia="仿宋"/>
                <w:b/>
                <w:szCs w:val="21"/>
                <w:highlight w:val="none"/>
                <w:lang w:val="en-US" w:eastAsia="zh-CN"/>
              </w:rPr>
              <w:t>3</w:t>
            </w:r>
            <w:r>
              <w:rPr>
                <w:rFonts w:hint="eastAsia" w:ascii="仿宋" w:hAnsi="仿宋" w:eastAsia="仿宋"/>
                <w:b/>
                <w:szCs w:val="21"/>
                <w:highlight w:val="none"/>
              </w:rPr>
              <w:t>分）</w:t>
            </w:r>
            <w:bookmarkEnd w:id="84"/>
          </w:p>
          <w:p w14:paraId="2D39CC3A">
            <w:pPr>
              <w:spacing w:line="360" w:lineRule="auto"/>
              <w:ind w:firstLine="420" w:firstLineChars="200"/>
              <w:rPr>
                <w:rFonts w:hint="eastAsia" w:ascii="仿宋" w:hAnsi="仿宋" w:eastAsia="仿宋"/>
                <w:bCs/>
                <w:szCs w:val="21"/>
              </w:rPr>
            </w:pPr>
            <w:bookmarkStart w:id="85" w:name="OLE_LINK39"/>
            <w:r>
              <w:rPr>
                <w:rFonts w:hint="eastAsia" w:ascii="仿宋" w:hAnsi="仿宋" w:eastAsia="仿宋"/>
                <w:bCs/>
                <w:szCs w:val="21"/>
              </w:rPr>
              <w:t>202</w:t>
            </w:r>
            <w:r>
              <w:rPr>
                <w:rFonts w:hint="eastAsia" w:ascii="仿宋" w:hAnsi="仿宋" w:eastAsia="仿宋"/>
                <w:bCs/>
                <w:szCs w:val="21"/>
                <w:lang w:val="en-US" w:eastAsia="zh-CN"/>
              </w:rPr>
              <w:t>2</w:t>
            </w:r>
            <w:r>
              <w:rPr>
                <w:rFonts w:hint="eastAsia" w:ascii="仿宋" w:hAnsi="仿宋" w:eastAsia="仿宋"/>
                <w:bCs/>
                <w:szCs w:val="21"/>
              </w:rPr>
              <w:t>年1月1日（以合同签订时间为准）以来供应商完成过的类似项目业绩，</w:t>
            </w:r>
            <w:r>
              <w:rPr>
                <w:rFonts w:hint="eastAsia" w:ascii="仿宋" w:hAnsi="仿宋" w:eastAsia="仿宋"/>
                <w:bCs/>
                <w:szCs w:val="21"/>
                <w:highlight w:val="none"/>
              </w:rPr>
              <w:t>每提供</w:t>
            </w:r>
            <w:r>
              <w:rPr>
                <w:rFonts w:hint="eastAsia" w:ascii="仿宋" w:hAnsi="仿宋" w:eastAsia="仿宋"/>
                <w:bCs/>
                <w:szCs w:val="21"/>
                <w:highlight w:val="none"/>
                <w:lang w:val="en-US" w:eastAsia="zh-CN"/>
              </w:rPr>
              <w:t>1</w:t>
            </w:r>
            <w:r>
              <w:rPr>
                <w:rFonts w:hint="eastAsia" w:ascii="仿宋" w:hAnsi="仿宋" w:eastAsia="仿宋"/>
                <w:bCs/>
                <w:szCs w:val="21"/>
                <w:highlight w:val="none"/>
              </w:rPr>
              <w:t>份得</w:t>
            </w:r>
            <w:r>
              <w:rPr>
                <w:rFonts w:hint="eastAsia" w:ascii="仿宋" w:hAnsi="仿宋" w:eastAsia="仿宋"/>
                <w:bCs/>
                <w:szCs w:val="21"/>
                <w:highlight w:val="none"/>
                <w:lang w:val="en-US" w:eastAsia="zh-CN"/>
              </w:rPr>
              <w:t>1</w:t>
            </w:r>
            <w:r>
              <w:rPr>
                <w:rFonts w:hint="eastAsia" w:ascii="仿宋" w:hAnsi="仿宋" w:eastAsia="仿宋"/>
                <w:bCs/>
                <w:szCs w:val="21"/>
                <w:highlight w:val="none"/>
              </w:rPr>
              <w:t>分，</w:t>
            </w:r>
            <w:r>
              <w:rPr>
                <w:rFonts w:hint="eastAsia" w:ascii="仿宋" w:hAnsi="仿宋" w:eastAsia="仿宋"/>
                <w:bCs/>
                <w:szCs w:val="21"/>
              </w:rPr>
              <w:t>本项最高得</w:t>
            </w:r>
            <w:r>
              <w:rPr>
                <w:rFonts w:hint="eastAsia" w:ascii="仿宋" w:hAnsi="仿宋" w:eastAsia="仿宋"/>
                <w:bCs/>
                <w:szCs w:val="21"/>
                <w:lang w:val="en-US" w:eastAsia="zh-CN"/>
              </w:rPr>
              <w:t>3</w:t>
            </w:r>
            <w:r>
              <w:rPr>
                <w:rFonts w:hint="eastAsia" w:ascii="仿宋" w:hAnsi="仿宋" w:eastAsia="仿宋"/>
                <w:bCs/>
                <w:szCs w:val="21"/>
              </w:rPr>
              <w:t>分。</w:t>
            </w:r>
          </w:p>
          <w:p w14:paraId="4A0F513D">
            <w:pPr>
              <w:spacing w:line="360" w:lineRule="auto"/>
              <w:ind w:firstLine="420" w:firstLineChars="200"/>
              <w:rPr>
                <w:rFonts w:hint="eastAsia" w:ascii="仿宋" w:hAnsi="仿宋" w:eastAsia="仿宋"/>
                <w:bCs/>
                <w:szCs w:val="21"/>
              </w:rPr>
            </w:pPr>
            <w:r>
              <w:rPr>
                <w:rFonts w:hint="eastAsia" w:ascii="仿宋" w:hAnsi="仿宋" w:eastAsia="仿宋"/>
                <w:bCs/>
                <w:szCs w:val="21"/>
              </w:rPr>
              <w:t>注：以合同签订时间为准，响应文件中附合同扫描件，否则不得分。</w:t>
            </w:r>
          </w:p>
          <w:bookmarkEnd w:id="85"/>
          <w:p w14:paraId="00828B84">
            <w:pPr>
              <w:spacing w:line="360" w:lineRule="auto"/>
              <w:ind w:firstLine="422" w:firstLineChars="200"/>
              <w:rPr>
                <w:rFonts w:hint="eastAsia" w:ascii="仿宋" w:hAnsi="仿宋" w:eastAsia="仿宋" w:cs="宋体"/>
                <w:b/>
                <w:bCs/>
              </w:rPr>
            </w:pPr>
            <w:r>
              <w:rPr>
                <w:rFonts w:hint="eastAsia" w:ascii="仿宋" w:hAnsi="仿宋" w:eastAsia="仿宋" w:cs="宋体"/>
                <w:b/>
                <w:bCs/>
                <w:lang w:val="en-US" w:eastAsia="zh-CN"/>
              </w:rPr>
              <w:t>2</w:t>
            </w:r>
            <w:r>
              <w:rPr>
                <w:rFonts w:hint="eastAsia" w:ascii="仿宋" w:hAnsi="仿宋" w:eastAsia="仿宋" w:cs="宋体"/>
                <w:b/>
                <w:bCs/>
              </w:rPr>
              <w:t>.</w:t>
            </w:r>
            <w:bookmarkStart w:id="86" w:name="OLE_LINK42"/>
            <w:r>
              <w:rPr>
                <w:rFonts w:hint="eastAsia" w:ascii="仿宋" w:hAnsi="仿宋" w:eastAsia="仿宋" w:cs="宋体"/>
                <w:b/>
                <w:bCs/>
              </w:rPr>
              <w:t>节能环保（</w:t>
            </w:r>
            <w:r>
              <w:rPr>
                <w:rFonts w:hint="eastAsia" w:ascii="仿宋" w:hAnsi="仿宋" w:eastAsia="仿宋" w:cs="宋体"/>
                <w:b/>
                <w:bCs/>
                <w:lang w:val="en-US" w:eastAsia="zh-CN"/>
              </w:rPr>
              <w:t>0-</w:t>
            </w:r>
            <w:r>
              <w:rPr>
                <w:rFonts w:hint="eastAsia" w:ascii="仿宋" w:hAnsi="仿宋" w:eastAsia="仿宋" w:cs="宋体"/>
                <w:b/>
                <w:bCs/>
              </w:rPr>
              <w:t>2分）</w:t>
            </w:r>
            <w:bookmarkEnd w:id="86"/>
          </w:p>
          <w:p w14:paraId="2FB99AEF">
            <w:pPr>
              <w:keepNext/>
              <w:keepLines/>
              <w:adjustRightInd w:val="0"/>
              <w:snapToGrid w:val="0"/>
              <w:spacing w:line="360" w:lineRule="auto"/>
              <w:ind w:firstLine="420" w:firstLineChars="200"/>
              <w:outlineLvl w:val="1"/>
              <w:rPr>
                <w:rFonts w:hint="eastAsia" w:ascii="仿宋" w:hAnsi="仿宋" w:eastAsia="仿宋" w:cs="宋体"/>
                <w:kern w:val="0"/>
                <w:szCs w:val="21"/>
              </w:rPr>
            </w:pPr>
            <w:bookmarkStart w:id="87" w:name="OLE_LINK43"/>
            <w:r>
              <w:rPr>
                <w:rFonts w:hint="eastAsia" w:ascii="仿宋" w:hAnsi="仿宋" w:eastAsia="仿宋" w:cs="宋体"/>
                <w:kern w:val="0"/>
                <w:szCs w:val="21"/>
              </w:rPr>
              <w:t>（1）除政府强制采购节能产品外，拟供产品列入《节能产品政府采购品目清单》并提供国家确定的认证机构出具的、处于有效期之内的节能产品认证证书的（或中国政府采购网节能产品查询结果截图），每有一项得 0.5分，最多得 1分，不提供的得 0 分。</w:t>
            </w:r>
          </w:p>
          <w:p w14:paraId="7FA8C8B9">
            <w:pPr>
              <w:keepNext/>
              <w:keepLines/>
              <w:adjustRightInd w:val="0"/>
              <w:snapToGrid w:val="0"/>
              <w:spacing w:line="360" w:lineRule="auto"/>
              <w:ind w:firstLine="420" w:firstLineChars="200"/>
              <w:outlineLvl w:val="1"/>
              <w:rPr>
                <w:rFonts w:hint="eastAsia" w:ascii="仿宋" w:hAnsi="仿宋" w:eastAsia="仿宋" w:cs="宋体"/>
                <w:kern w:val="0"/>
                <w:szCs w:val="21"/>
              </w:rPr>
            </w:pPr>
            <w:r>
              <w:rPr>
                <w:rFonts w:hint="eastAsia" w:ascii="仿宋" w:hAnsi="仿宋" w:eastAsia="仿宋" w:cs="宋体"/>
                <w:kern w:val="0"/>
                <w:szCs w:val="21"/>
              </w:rPr>
              <w:t>（2）拟供产品列入《环境标志产品政府采购品目清单》并提供国家确定的认证机构出具的、处于有效期之内的环境标志产品认证证书或中国政府采购网环境标志产品查询结果截图，每有一项得0.5分，最多得 1分，不提供的得 0 分。</w:t>
            </w:r>
          </w:p>
          <w:bookmarkEnd w:id="87"/>
          <w:p w14:paraId="6ECEF0D4">
            <w:pPr>
              <w:keepNext/>
              <w:keepLines/>
              <w:adjustRightInd w:val="0"/>
              <w:snapToGrid w:val="0"/>
              <w:spacing w:line="360" w:lineRule="auto"/>
              <w:ind w:firstLine="422" w:firstLineChars="200"/>
              <w:outlineLvl w:val="1"/>
              <w:rPr>
                <w:rFonts w:hint="eastAsia" w:ascii="仿宋" w:hAnsi="仿宋" w:eastAsia="仿宋" w:cs="宋体"/>
                <w:b/>
                <w:bCs/>
                <w:kern w:val="0"/>
                <w:szCs w:val="21"/>
              </w:rPr>
            </w:pPr>
            <w:r>
              <w:rPr>
                <w:rFonts w:hint="eastAsia" w:ascii="仿宋" w:hAnsi="仿宋" w:eastAsia="仿宋" w:cs="宋体"/>
                <w:b/>
                <w:bCs/>
                <w:kern w:val="0"/>
                <w:szCs w:val="21"/>
                <w:lang w:val="en-US" w:eastAsia="zh-CN"/>
              </w:rPr>
              <w:t>3</w:t>
            </w:r>
            <w:r>
              <w:rPr>
                <w:rFonts w:hint="eastAsia" w:ascii="仿宋" w:hAnsi="仿宋" w:eastAsia="仿宋" w:cs="宋体"/>
                <w:b/>
                <w:bCs/>
                <w:kern w:val="0"/>
                <w:szCs w:val="21"/>
              </w:rPr>
              <w:t>.售后服务保障体系（0-</w:t>
            </w:r>
            <w:r>
              <w:rPr>
                <w:rFonts w:hint="eastAsia" w:ascii="仿宋" w:hAnsi="仿宋" w:eastAsia="仿宋" w:cs="宋体"/>
                <w:b/>
                <w:bCs/>
                <w:kern w:val="0"/>
                <w:szCs w:val="21"/>
                <w:lang w:val="en-US" w:eastAsia="zh-CN"/>
              </w:rPr>
              <w:t>20</w:t>
            </w:r>
            <w:r>
              <w:rPr>
                <w:rFonts w:hint="eastAsia" w:ascii="仿宋" w:hAnsi="仿宋" w:eastAsia="仿宋" w:cs="宋体"/>
                <w:b/>
                <w:bCs/>
                <w:kern w:val="0"/>
                <w:szCs w:val="21"/>
              </w:rPr>
              <w:t>分）</w:t>
            </w:r>
          </w:p>
          <w:p w14:paraId="452B1353">
            <w:pPr>
              <w:keepNext/>
              <w:keepLines/>
              <w:adjustRightInd w:val="0"/>
              <w:snapToGrid w:val="0"/>
              <w:spacing w:line="360" w:lineRule="auto"/>
              <w:ind w:firstLine="422" w:firstLineChars="200"/>
              <w:outlineLvl w:val="1"/>
              <w:rPr>
                <w:rFonts w:hint="eastAsia" w:ascii="仿宋" w:hAnsi="仿宋" w:eastAsia="仿宋" w:cs="宋体"/>
                <w:b/>
                <w:bCs/>
                <w:szCs w:val="21"/>
              </w:rPr>
            </w:pPr>
            <w:r>
              <w:rPr>
                <w:rFonts w:hint="eastAsia" w:ascii="仿宋" w:hAnsi="仿宋" w:eastAsia="仿宋" w:cs="宋体"/>
                <w:b/>
                <w:bCs/>
                <w:szCs w:val="21"/>
                <w:lang w:val="en-US" w:eastAsia="zh-CN"/>
              </w:rPr>
              <w:t>3</w:t>
            </w:r>
            <w:r>
              <w:rPr>
                <w:rFonts w:hint="eastAsia" w:ascii="仿宋" w:hAnsi="仿宋" w:eastAsia="仿宋" w:cs="宋体"/>
                <w:b/>
                <w:bCs/>
                <w:szCs w:val="21"/>
              </w:rPr>
              <w:t>.1售后服务（0-</w:t>
            </w:r>
            <w:r>
              <w:rPr>
                <w:rFonts w:hint="eastAsia" w:ascii="仿宋" w:hAnsi="仿宋" w:eastAsia="仿宋" w:cs="宋体"/>
                <w:b/>
                <w:bCs/>
                <w:szCs w:val="21"/>
                <w:lang w:val="en-US" w:eastAsia="zh-CN"/>
              </w:rPr>
              <w:t>8</w:t>
            </w:r>
            <w:r>
              <w:rPr>
                <w:rFonts w:hint="eastAsia" w:ascii="仿宋" w:hAnsi="仿宋" w:eastAsia="仿宋" w:cs="宋体"/>
                <w:b/>
                <w:bCs/>
                <w:szCs w:val="21"/>
              </w:rPr>
              <w:t>分）</w:t>
            </w:r>
          </w:p>
          <w:p w14:paraId="53D9DFB4">
            <w:pPr>
              <w:keepNext/>
              <w:keepLines/>
              <w:adjustRightInd w:val="0"/>
              <w:snapToGrid w:val="0"/>
              <w:spacing w:line="360" w:lineRule="auto"/>
              <w:ind w:firstLine="420" w:firstLineChars="200"/>
              <w:outlineLvl w:val="1"/>
              <w:rPr>
                <w:rFonts w:hint="eastAsia" w:ascii="仿宋" w:hAnsi="仿宋" w:eastAsia="仿宋" w:cs="宋体"/>
                <w:szCs w:val="21"/>
              </w:rPr>
            </w:pPr>
            <w:bookmarkStart w:id="88" w:name="OLE_LINK44"/>
            <w:r>
              <w:rPr>
                <w:rFonts w:hint="eastAsia" w:ascii="仿宋" w:hAnsi="仿宋" w:eastAsia="仿宋" w:cs="宋体"/>
                <w:szCs w:val="21"/>
              </w:rPr>
              <w:t>根据供应商提出的售后服务</w:t>
            </w:r>
            <w:r>
              <w:rPr>
                <w:rFonts w:hint="eastAsia" w:ascii="仿宋" w:hAnsi="仿宋" w:eastAsia="仿宋" w:cs="宋体"/>
                <w:szCs w:val="21"/>
                <w:lang w:eastAsia="zh-CN"/>
              </w:rPr>
              <w:t>（</w:t>
            </w:r>
            <w:r>
              <w:rPr>
                <w:rFonts w:hint="eastAsia" w:ascii="仿宋" w:hAnsi="仿宋" w:eastAsia="仿宋" w:cs="宋体"/>
                <w:szCs w:val="21"/>
                <w:lang w:val="en-US" w:eastAsia="zh-CN"/>
              </w:rPr>
              <w:t>内容</w:t>
            </w:r>
            <w:r>
              <w:rPr>
                <w:rFonts w:hint="eastAsia" w:ascii="仿宋" w:hAnsi="仿宋" w:eastAsia="仿宋" w:cs="宋体"/>
                <w:szCs w:val="21"/>
              </w:rPr>
              <w:t>包括</w:t>
            </w:r>
            <w:r>
              <w:rPr>
                <w:rFonts w:hint="eastAsia" w:ascii="仿宋" w:hAnsi="仿宋" w:eastAsia="仿宋" w:cs="宋体"/>
                <w:szCs w:val="21"/>
                <w:lang w:val="en-US" w:eastAsia="zh-CN"/>
              </w:rPr>
              <w:t>但不限于</w:t>
            </w:r>
            <w:r>
              <w:rPr>
                <w:rFonts w:hint="eastAsia" w:ascii="仿宋" w:hAnsi="仿宋" w:eastAsia="仿宋" w:cs="宋体"/>
                <w:szCs w:val="21"/>
              </w:rPr>
              <w:t>质保期内服务、响应时间、质保期外服务内容、本地化服务能力、故障应急处置方案、维修保养服务体系</w:t>
            </w:r>
            <w:r>
              <w:rPr>
                <w:rFonts w:hint="eastAsia" w:ascii="仿宋" w:hAnsi="仿宋" w:eastAsia="仿宋" w:cs="宋体"/>
                <w:szCs w:val="21"/>
                <w:lang w:eastAsia="zh-CN"/>
              </w:rPr>
              <w:t>、</w:t>
            </w:r>
            <w:r>
              <w:rPr>
                <w:rFonts w:hint="eastAsia" w:ascii="仿宋" w:hAnsi="仿宋" w:eastAsia="仿宋" w:cs="宋体"/>
                <w:szCs w:val="21"/>
              </w:rPr>
              <w:t>维修响应及故障解决时间等</w:t>
            </w:r>
            <w:r>
              <w:rPr>
                <w:rFonts w:hint="eastAsia" w:ascii="仿宋" w:hAnsi="仿宋" w:eastAsia="仿宋" w:cs="宋体"/>
                <w:szCs w:val="21"/>
                <w:lang w:eastAsia="zh-CN"/>
              </w:rPr>
              <w:t>）</w:t>
            </w:r>
            <w:r>
              <w:rPr>
                <w:rFonts w:hint="eastAsia" w:ascii="仿宋" w:hAnsi="仿宋" w:eastAsia="仿宋" w:cs="宋体"/>
                <w:szCs w:val="21"/>
                <w:lang w:val="en-US" w:eastAsia="zh-CN"/>
              </w:rPr>
              <w:t>情况</w:t>
            </w:r>
            <w:r>
              <w:rPr>
                <w:rFonts w:hint="eastAsia" w:ascii="仿宋" w:hAnsi="仿宋" w:eastAsia="仿宋" w:cs="宋体"/>
                <w:szCs w:val="21"/>
              </w:rPr>
              <w:t>进行</w:t>
            </w:r>
            <w:r>
              <w:rPr>
                <w:rFonts w:hint="eastAsia" w:ascii="仿宋" w:hAnsi="仿宋" w:eastAsia="仿宋" w:cs="宋体"/>
                <w:szCs w:val="21"/>
                <w:lang w:val="en-US" w:eastAsia="zh-CN"/>
              </w:rPr>
              <w:t>综合评审</w:t>
            </w:r>
            <w:r>
              <w:rPr>
                <w:rFonts w:hint="eastAsia" w:ascii="仿宋" w:hAnsi="仿宋" w:eastAsia="仿宋" w:cs="宋体"/>
                <w:szCs w:val="21"/>
              </w:rPr>
              <w:t>。</w:t>
            </w:r>
          </w:p>
          <w:bookmarkEnd w:id="88"/>
          <w:p w14:paraId="52458485">
            <w:pPr>
              <w:adjustRightInd w:val="0"/>
              <w:snapToGrid w:val="0"/>
              <w:spacing w:line="360" w:lineRule="auto"/>
              <w:ind w:firstLine="420" w:firstLineChars="200"/>
              <w:rPr>
                <w:rFonts w:hint="eastAsia" w:ascii="仿宋" w:hAnsi="仿宋" w:eastAsia="仿宋" w:cs="宋体"/>
                <w:b w:val="0"/>
                <w:bCs w:val="0"/>
                <w:color w:val="000000"/>
                <w:kern w:val="0"/>
                <w:szCs w:val="21"/>
                <w:lang w:val="en-US" w:eastAsia="zh-CN" w:bidi="ar"/>
              </w:rPr>
            </w:pPr>
            <w:r>
              <w:rPr>
                <w:rFonts w:hint="eastAsia" w:ascii="仿宋" w:hAnsi="仿宋" w:eastAsia="仿宋" w:cs="宋体"/>
                <w:b w:val="0"/>
                <w:bCs w:val="0"/>
                <w:color w:val="000000"/>
                <w:kern w:val="0"/>
                <w:szCs w:val="21"/>
                <w:lang w:bidi="ar"/>
              </w:rPr>
              <w:t>方案内容完整且无缺陷的得</w:t>
            </w:r>
            <w:r>
              <w:rPr>
                <w:rFonts w:hint="eastAsia" w:ascii="仿宋" w:hAnsi="仿宋" w:eastAsia="仿宋" w:cs="宋体"/>
                <w:b w:val="0"/>
                <w:bCs w:val="0"/>
                <w:color w:val="000000"/>
                <w:kern w:val="0"/>
                <w:szCs w:val="21"/>
                <w:lang w:val="en-US" w:eastAsia="zh-CN" w:bidi="ar"/>
              </w:rPr>
              <w:t>8</w:t>
            </w:r>
            <w:r>
              <w:rPr>
                <w:rFonts w:hint="eastAsia" w:ascii="仿宋" w:hAnsi="仿宋" w:eastAsia="仿宋" w:cs="宋体"/>
                <w:b w:val="0"/>
                <w:bCs w:val="0"/>
                <w:color w:val="000000"/>
                <w:kern w:val="0"/>
                <w:szCs w:val="21"/>
                <w:lang w:bidi="ar"/>
              </w:rPr>
              <w:t>分，每缺少一项扣</w:t>
            </w:r>
            <w:r>
              <w:rPr>
                <w:rFonts w:hint="eastAsia" w:ascii="仿宋" w:hAnsi="仿宋" w:eastAsia="仿宋" w:cs="宋体"/>
                <w:b w:val="0"/>
                <w:bCs w:val="0"/>
                <w:color w:val="000000"/>
                <w:kern w:val="0"/>
                <w:szCs w:val="21"/>
                <w:lang w:val="en-US" w:eastAsia="zh-CN" w:bidi="ar"/>
              </w:rPr>
              <w:t>1</w:t>
            </w:r>
            <w:r>
              <w:rPr>
                <w:rFonts w:hint="eastAsia" w:ascii="仿宋" w:hAnsi="仿宋" w:eastAsia="仿宋" w:cs="宋体"/>
                <w:b w:val="0"/>
                <w:bCs w:val="0"/>
                <w:color w:val="000000"/>
                <w:kern w:val="0"/>
                <w:szCs w:val="21"/>
                <w:lang w:bidi="ar"/>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仿宋" w:hAnsi="仿宋" w:eastAsia="仿宋" w:cs="宋体"/>
                <w:b w:val="0"/>
                <w:bCs w:val="0"/>
                <w:color w:val="000000"/>
                <w:kern w:val="0"/>
                <w:szCs w:val="21"/>
                <w:lang w:val="en-US" w:eastAsia="zh-CN" w:bidi="ar"/>
              </w:rPr>
              <w:t>0.5</w:t>
            </w:r>
            <w:r>
              <w:rPr>
                <w:rFonts w:hint="eastAsia" w:ascii="仿宋" w:hAnsi="仿宋" w:eastAsia="仿宋" w:cs="宋体"/>
                <w:b w:val="0"/>
                <w:bCs w:val="0"/>
                <w:color w:val="000000"/>
                <w:kern w:val="0"/>
                <w:szCs w:val="21"/>
                <w:lang w:bidi="ar"/>
              </w:rPr>
              <w:t>分，该项</w:t>
            </w:r>
            <w:r>
              <w:rPr>
                <w:rFonts w:hint="eastAsia" w:ascii="仿宋" w:hAnsi="仿宋" w:eastAsia="仿宋" w:cs="宋体"/>
                <w:b w:val="0"/>
                <w:bCs w:val="0"/>
                <w:color w:val="000000"/>
                <w:kern w:val="0"/>
                <w:szCs w:val="21"/>
                <w:lang w:val="en-US" w:eastAsia="zh-CN" w:bidi="ar"/>
              </w:rPr>
              <w:t>1</w:t>
            </w:r>
            <w:r>
              <w:rPr>
                <w:rFonts w:hint="eastAsia" w:ascii="仿宋" w:hAnsi="仿宋" w:eastAsia="仿宋" w:cs="宋体"/>
                <w:b w:val="0"/>
                <w:bCs w:val="0"/>
                <w:color w:val="000000"/>
                <w:kern w:val="0"/>
                <w:szCs w:val="21"/>
                <w:lang w:bidi="ar"/>
              </w:rPr>
              <w:t>分</w:t>
            </w:r>
            <w:r>
              <w:rPr>
                <w:rFonts w:hint="eastAsia" w:ascii="仿宋" w:hAnsi="仿宋" w:eastAsia="仿宋" w:cs="宋体"/>
                <w:b w:val="0"/>
                <w:bCs w:val="0"/>
                <w:color w:val="000000"/>
                <w:kern w:val="0"/>
                <w:szCs w:val="21"/>
                <w:lang w:val="en-US" w:eastAsia="zh-CN" w:bidi="ar"/>
              </w:rPr>
              <w:t>,</w:t>
            </w:r>
          </w:p>
          <w:p w14:paraId="031838DC">
            <w:pPr>
              <w:adjustRightInd w:val="0"/>
              <w:snapToGrid w:val="0"/>
              <w:spacing w:line="360" w:lineRule="auto"/>
              <w:rPr>
                <w:rFonts w:hint="eastAsia" w:ascii="仿宋" w:hAnsi="仿宋" w:eastAsia="仿宋" w:cs="宋体"/>
                <w:b w:val="0"/>
                <w:bCs w:val="0"/>
                <w:color w:val="000000"/>
                <w:kern w:val="0"/>
                <w:szCs w:val="21"/>
                <w:lang w:bidi="ar"/>
              </w:rPr>
            </w:pPr>
            <w:r>
              <w:rPr>
                <w:rFonts w:hint="eastAsia" w:ascii="仿宋" w:hAnsi="仿宋" w:eastAsia="仿宋" w:cs="宋体"/>
                <w:b w:val="0"/>
                <w:bCs w:val="0"/>
                <w:color w:val="000000"/>
                <w:kern w:val="0"/>
                <w:szCs w:val="21"/>
                <w:lang w:bidi="ar"/>
              </w:rPr>
              <w:t>扣完为止。</w:t>
            </w:r>
          </w:p>
          <w:p w14:paraId="68BF14F4">
            <w:pPr>
              <w:adjustRightInd w:val="0"/>
              <w:snapToGrid w:val="0"/>
              <w:spacing w:line="360" w:lineRule="auto"/>
              <w:ind w:firstLine="422" w:firstLineChars="200"/>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val="en-US" w:eastAsia="zh-CN" w:bidi="ar"/>
              </w:rPr>
              <w:t>3</w:t>
            </w:r>
            <w:r>
              <w:rPr>
                <w:rFonts w:hint="eastAsia" w:ascii="仿宋" w:hAnsi="仿宋" w:eastAsia="仿宋" w:cs="宋体"/>
                <w:b/>
                <w:bCs/>
                <w:color w:val="000000"/>
                <w:kern w:val="0"/>
                <w:szCs w:val="21"/>
                <w:lang w:bidi="ar"/>
              </w:rPr>
              <w:t>.2培训方案（0-</w:t>
            </w:r>
            <w:r>
              <w:rPr>
                <w:rFonts w:hint="eastAsia" w:ascii="仿宋" w:hAnsi="仿宋" w:eastAsia="仿宋" w:cs="宋体"/>
                <w:b/>
                <w:bCs/>
                <w:color w:val="000000"/>
                <w:kern w:val="0"/>
                <w:szCs w:val="21"/>
                <w:lang w:val="en-US" w:eastAsia="zh-CN" w:bidi="ar"/>
              </w:rPr>
              <w:t>6</w:t>
            </w:r>
            <w:r>
              <w:rPr>
                <w:rFonts w:hint="eastAsia" w:ascii="仿宋" w:hAnsi="仿宋" w:eastAsia="仿宋" w:cs="宋体"/>
                <w:b/>
                <w:bCs/>
                <w:color w:val="000000"/>
                <w:kern w:val="0"/>
                <w:szCs w:val="21"/>
                <w:lang w:bidi="ar"/>
              </w:rPr>
              <w:t>分）</w:t>
            </w:r>
          </w:p>
          <w:p w14:paraId="4D0CC0F3">
            <w:pPr>
              <w:bidi w:val="0"/>
              <w:spacing w:line="360" w:lineRule="auto"/>
              <w:ind w:firstLine="420" w:firstLineChars="200"/>
              <w:rPr>
                <w:rFonts w:hint="eastAsia" w:ascii="仿宋" w:hAnsi="仿宋" w:eastAsia="仿宋" w:cs="仿宋"/>
              </w:rPr>
            </w:pPr>
            <w:bookmarkStart w:id="89" w:name="OLE_LINK45"/>
            <w:r>
              <w:rPr>
                <w:rFonts w:hint="eastAsia" w:ascii="仿宋" w:hAnsi="仿宋" w:eastAsia="仿宋" w:cs="仿宋"/>
              </w:rPr>
              <w:t>根据供应商对培训方案的描述</w:t>
            </w:r>
            <w:r>
              <w:rPr>
                <w:rFonts w:hint="eastAsia" w:ascii="仿宋" w:hAnsi="仿宋" w:eastAsia="仿宋" w:cs="仿宋"/>
                <w:lang w:val="en-US" w:eastAsia="zh-CN"/>
              </w:rPr>
              <w:t>及</w:t>
            </w:r>
            <w:r>
              <w:rPr>
                <w:rFonts w:hint="eastAsia" w:ascii="仿宋" w:hAnsi="仿宋" w:eastAsia="仿宋" w:cs="仿宋"/>
              </w:rPr>
              <w:t>结合项目要求</w:t>
            </w:r>
            <w:r>
              <w:rPr>
                <w:rFonts w:hint="eastAsia" w:ascii="仿宋" w:hAnsi="仿宋" w:eastAsia="仿宋" w:cs="仿宋"/>
                <w:lang w:eastAsia="zh-CN"/>
              </w:rPr>
              <w:t>（</w:t>
            </w:r>
            <w:r>
              <w:rPr>
                <w:rFonts w:hint="eastAsia" w:ascii="仿宋" w:hAnsi="仿宋" w:eastAsia="仿宋" w:cs="仿宋"/>
                <w:lang w:val="en-US" w:eastAsia="zh-CN"/>
              </w:rPr>
              <w:t>内容</w:t>
            </w:r>
            <w:r>
              <w:rPr>
                <w:rFonts w:hint="eastAsia" w:ascii="仿宋" w:hAnsi="仿宋" w:eastAsia="仿宋" w:cs="仿宋"/>
              </w:rPr>
              <w:t>包括</w:t>
            </w:r>
            <w:r>
              <w:rPr>
                <w:rFonts w:hint="eastAsia" w:ascii="仿宋" w:hAnsi="仿宋" w:eastAsia="仿宋" w:cs="仿宋"/>
                <w:lang w:val="en-US" w:eastAsia="zh-CN"/>
              </w:rPr>
              <w:t>但不限于培训目标、</w:t>
            </w:r>
            <w:r>
              <w:rPr>
                <w:rFonts w:hint="eastAsia" w:ascii="仿宋" w:hAnsi="仿宋" w:eastAsia="仿宋" w:cs="仿宋"/>
              </w:rPr>
              <w:t>培训</w:t>
            </w:r>
            <w:r>
              <w:rPr>
                <w:rFonts w:hint="eastAsia" w:ascii="仿宋" w:hAnsi="仿宋" w:eastAsia="仿宋" w:cs="仿宋"/>
                <w:lang w:val="en-US" w:eastAsia="zh-CN"/>
              </w:rPr>
              <w:t>方式</w:t>
            </w:r>
            <w:r>
              <w:rPr>
                <w:rFonts w:hint="eastAsia" w:ascii="仿宋" w:hAnsi="仿宋" w:eastAsia="仿宋" w:cs="仿宋"/>
              </w:rPr>
              <w:t>、培训周期、培训</w:t>
            </w:r>
            <w:r>
              <w:rPr>
                <w:rFonts w:hint="eastAsia" w:ascii="仿宋" w:hAnsi="仿宋" w:eastAsia="仿宋" w:cs="仿宋"/>
                <w:lang w:val="en-US" w:eastAsia="zh-CN"/>
              </w:rPr>
              <w:t>内容</w:t>
            </w:r>
            <w:r>
              <w:rPr>
                <w:rFonts w:hint="eastAsia" w:ascii="仿宋" w:hAnsi="仿宋" w:eastAsia="仿宋" w:cs="仿宋"/>
              </w:rPr>
              <w:t>、培训</w:t>
            </w:r>
            <w:r>
              <w:rPr>
                <w:rFonts w:hint="eastAsia" w:ascii="仿宋" w:hAnsi="仿宋" w:eastAsia="仿宋" w:cs="仿宋"/>
                <w:lang w:val="en-US" w:eastAsia="zh-CN"/>
              </w:rPr>
              <w:t>计划安排</w:t>
            </w:r>
            <w:r>
              <w:rPr>
                <w:rFonts w:hint="eastAsia" w:ascii="仿宋" w:hAnsi="仿宋" w:eastAsia="仿宋" w:cs="仿宋"/>
              </w:rPr>
              <w:t>、培训考核等</w:t>
            </w:r>
            <w:r>
              <w:rPr>
                <w:rFonts w:hint="eastAsia" w:ascii="仿宋" w:hAnsi="仿宋" w:eastAsia="仿宋" w:cs="仿宋"/>
                <w:lang w:eastAsia="zh-CN"/>
              </w:rPr>
              <w:t>）情况进行综合评审</w:t>
            </w:r>
            <w:r>
              <w:rPr>
                <w:rFonts w:hint="eastAsia" w:ascii="仿宋" w:hAnsi="仿宋" w:eastAsia="仿宋" w:cs="仿宋"/>
              </w:rPr>
              <w:t>。</w:t>
            </w:r>
          </w:p>
          <w:p w14:paraId="0F07C76E">
            <w:pPr>
              <w:bidi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方案内容完整且无缺陷的得</w:t>
            </w:r>
            <w:r>
              <w:rPr>
                <w:rFonts w:hint="eastAsia" w:ascii="仿宋" w:hAnsi="仿宋" w:eastAsia="仿宋" w:cs="仿宋"/>
                <w:lang w:val="en-US" w:eastAsia="zh-CN"/>
              </w:rPr>
              <w:t>6</w:t>
            </w:r>
            <w:r>
              <w:rPr>
                <w:rFonts w:hint="eastAsia" w:ascii="仿宋" w:hAnsi="仿宋" w:eastAsia="仿宋" w:cs="仿宋"/>
              </w:rPr>
              <w:t>分，每缺少一项扣1分。每有一处有缺陷(缺陷是指:非专门针对本项目或不适用项目特性的情形、内容不完整或缺少关键节点、套用其他项目方案、内容前后矛盾、涉及的规范及标准错误、不利于项目实施、不可能实现的情形等任意一种情形。）扣0.5分，该项1分</w:t>
            </w:r>
            <w:r>
              <w:rPr>
                <w:rFonts w:hint="eastAsia" w:ascii="仿宋" w:hAnsi="仿宋" w:eastAsia="仿宋" w:cs="仿宋"/>
                <w:lang w:val="en-US" w:eastAsia="zh-CN"/>
              </w:rPr>
              <w:t>,</w:t>
            </w:r>
          </w:p>
          <w:p w14:paraId="5242F7AA">
            <w:pPr>
              <w:bidi w:val="0"/>
              <w:spacing w:line="360" w:lineRule="auto"/>
              <w:rPr>
                <w:rFonts w:hint="eastAsia" w:ascii="仿宋" w:hAnsi="仿宋" w:eastAsia="仿宋" w:cs="仿宋"/>
              </w:rPr>
            </w:pPr>
            <w:r>
              <w:rPr>
                <w:rFonts w:hint="eastAsia" w:ascii="仿宋" w:hAnsi="仿宋" w:eastAsia="仿宋" w:cs="仿宋"/>
              </w:rPr>
              <w:t>扣完为止。</w:t>
            </w:r>
          </w:p>
          <w:bookmarkEnd w:id="89"/>
          <w:p w14:paraId="03ED5F90">
            <w:pPr>
              <w:pStyle w:val="491"/>
              <w:spacing w:line="360" w:lineRule="auto"/>
              <w:ind w:firstLine="422" w:firstLineChars="200"/>
              <w:rPr>
                <w:rFonts w:hint="eastAsia" w:ascii="仿宋" w:hAnsi="仿宋" w:eastAsia="仿宋" w:cs="宋体"/>
                <w:b/>
                <w:bCs/>
                <w:sz w:val="21"/>
                <w:szCs w:val="21"/>
              </w:rPr>
            </w:pPr>
            <w:r>
              <w:rPr>
                <w:rFonts w:hint="eastAsia" w:ascii="仿宋" w:hAnsi="仿宋" w:eastAsia="仿宋" w:cs="宋体"/>
                <w:b/>
                <w:bCs/>
                <w:sz w:val="21"/>
                <w:szCs w:val="21"/>
                <w:lang w:val="en-US" w:eastAsia="zh-CN"/>
              </w:rPr>
              <w:t>3</w:t>
            </w:r>
            <w:r>
              <w:rPr>
                <w:rFonts w:hint="eastAsia" w:ascii="仿宋" w:hAnsi="仿宋" w:eastAsia="仿宋" w:cs="宋体"/>
                <w:b/>
                <w:bCs/>
                <w:sz w:val="21"/>
                <w:szCs w:val="21"/>
              </w:rPr>
              <w:t>.3服务承诺（0-</w:t>
            </w:r>
            <w:r>
              <w:rPr>
                <w:rFonts w:hint="eastAsia" w:ascii="仿宋" w:hAnsi="仿宋" w:eastAsia="仿宋" w:cs="宋体"/>
                <w:b/>
                <w:bCs/>
                <w:sz w:val="21"/>
                <w:szCs w:val="21"/>
                <w:lang w:val="en-US" w:eastAsia="zh-CN"/>
              </w:rPr>
              <w:t>6</w:t>
            </w:r>
            <w:r>
              <w:rPr>
                <w:rFonts w:hint="eastAsia" w:ascii="仿宋" w:hAnsi="仿宋" w:eastAsia="仿宋" w:cs="宋体"/>
                <w:b/>
                <w:bCs/>
                <w:sz w:val="21"/>
                <w:szCs w:val="21"/>
              </w:rPr>
              <w:t>分）</w:t>
            </w:r>
          </w:p>
          <w:p w14:paraId="1BA4A045">
            <w:pPr>
              <w:bidi w:val="0"/>
              <w:spacing w:line="360" w:lineRule="auto"/>
              <w:ind w:firstLine="420" w:firstLineChars="200"/>
              <w:rPr>
                <w:rFonts w:hint="eastAsia" w:ascii="仿宋" w:hAnsi="仿宋" w:eastAsia="仿宋" w:cs="仿宋"/>
                <w:lang w:eastAsia="zh-CN"/>
              </w:rPr>
            </w:pPr>
            <w:bookmarkStart w:id="90" w:name="OLE_LINK46"/>
            <w:r>
              <w:rPr>
                <w:rFonts w:hint="eastAsia" w:ascii="仿宋" w:hAnsi="仿宋" w:eastAsia="仿宋" w:cs="宋体"/>
                <w:szCs w:val="21"/>
              </w:rPr>
              <w:t>供应商针对项目的特点和要求</w:t>
            </w:r>
            <w:r>
              <w:rPr>
                <w:rFonts w:hint="eastAsia" w:ascii="仿宋" w:hAnsi="仿宋" w:eastAsia="仿宋" w:cs="宋体"/>
                <w:szCs w:val="21"/>
                <w:lang w:eastAsia="zh-CN"/>
              </w:rPr>
              <w:t>（</w:t>
            </w:r>
            <w:r>
              <w:rPr>
                <w:rFonts w:hint="eastAsia" w:ascii="仿宋" w:hAnsi="仿宋" w:eastAsia="仿宋" w:cs="宋体"/>
                <w:szCs w:val="21"/>
                <w:lang w:val="en-US" w:eastAsia="zh-CN"/>
              </w:rPr>
              <w:t>内容包括但不限于</w:t>
            </w:r>
            <w:r>
              <w:rPr>
                <w:rFonts w:hint="eastAsia" w:ascii="仿宋" w:hAnsi="仿宋" w:eastAsia="仿宋" w:cs="宋体"/>
                <w:szCs w:val="21"/>
              </w:rPr>
              <w:t>货物保修期内损坏更换承诺、供货日期和安装日期的承诺、免费检查和维修服务承诺等</w:t>
            </w:r>
            <w:r>
              <w:rPr>
                <w:rFonts w:hint="eastAsia" w:ascii="仿宋" w:hAnsi="仿宋" w:eastAsia="仿宋" w:cs="宋体"/>
                <w:szCs w:val="21"/>
                <w:lang w:eastAsia="zh-CN"/>
              </w:rPr>
              <w:t>）</w:t>
            </w:r>
            <w:r>
              <w:rPr>
                <w:rFonts w:hint="eastAsia" w:ascii="仿宋" w:hAnsi="仿宋" w:eastAsia="仿宋" w:cs="仿宋"/>
                <w:lang w:eastAsia="zh-CN"/>
              </w:rPr>
              <w:t>情况进行综合评审。</w:t>
            </w:r>
          </w:p>
          <w:p w14:paraId="3C6F8A60">
            <w:pPr>
              <w:bidi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方案内容完整且无缺陷的得</w:t>
            </w:r>
            <w:r>
              <w:rPr>
                <w:rFonts w:hint="eastAsia" w:ascii="仿宋" w:hAnsi="仿宋" w:eastAsia="仿宋" w:cs="仿宋"/>
                <w:lang w:val="en-US" w:eastAsia="zh-CN"/>
              </w:rPr>
              <w:t>6</w:t>
            </w:r>
            <w:r>
              <w:rPr>
                <w:rFonts w:hint="eastAsia" w:ascii="仿宋" w:hAnsi="仿宋" w:eastAsia="仿宋" w:cs="仿宋"/>
              </w:rPr>
              <w:t>分，每缺少一项扣</w:t>
            </w:r>
            <w:r>
              <w:rPr>
                <w:rFonts w:hint="eastAsia" w:ascii="仿宋" w:hAnsi="仿宋" w:eastAsia="仿宋" w:cs="仿宋"/>
                <w:lang w:val="en-US" w:eastAsia="zh-CN"/>
              </w:rPr>
              <w:t>2</w:t>
            </w:r>
            <w:r>
              <w:rPr>
                <w:rFonts w:hint="eastAsia" w:ascii="仿宋" w:hAnsi="仿宋" w:eastAsia="仿宋" w:cs="仿宋"/>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仿宋" w:hAnsi="仿宋" w:eastAsia="仿宋" w:cs="仿宋"/>
                <w:lang w:val="en-US" w:eastAsia="zh-CN"/>
              </w:rPr>
              <w:t>1</w:t>
            </w:r>
            <w:r>
              <w:rPr>
                <w:rFonts w:hint="eastAsia" w:ascii="仿宋" w:hAnsi="仿宋" w:eastAsia="仿宋" w:cs="仿宋"/>
              </w:rPr>
              <w:t>分，该项</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val="en-US" w:eastAsia="zh-CN"/>
              </w:rPr>
              <w:t>,</w:t>
            </w:r>
          </w:p>
          <w:p w14:paraId="59880F7F">
            <w:pPr>
              <w:bidi w:val="0"/>
              <w:spacing w:line="360" w:lineRule="auto"/>
              <w:rPr>
                <w:rFonts w:hint="eastAsia" w:ascii="仿宋" w:hAnsi="仿宋" w:eastAsia="仿宋" w:cs="宋体"/>
                <w:szCs w:val="21"/>
              </w:rPr>
            </w:pPr>
            <w:r>
              <w:rPr>
                <w:rFonts w:hint="eastAsia" w:ascii="仿宋" w:hAnsi="仿宋" w:eastAsia="仿宋" w:cs="仿宋"/>
              </w:rPr>
              <w:t>扣完为止。</w:t>
            </w:r>
          </w:p>
          <w:bookmarkEnd w:id="90"/>
          <w:p w14:paraId="63A05CA3">
            <w:pPr>
              <w:spacing w:line="360" w:lineRule="auto"/>
              <w:ind w:firstLine="422" w:firstLineChars="200"/>
              <w:rPr>
                <w:rFonts w:hint="eastAsia" w:ascii="仿宋" w:hAnsi="仿宋" w:eastAsia="仿宋" w:cs="宋体"/>
                <w:b/>
                <w:szCs w:val="21"/>
              </w:rPr>
            </w:pPr>
            <w:r>
              <w:rPr>
                <w:rFonts w:hint="eastAsia" w:ascii="仿宋" w:hAnsi="仿宋" w:eastAsia="仿宋"/>
                <w:b/>
                <w:szCs w:val="21"/>
              </w:rPr>
              <w:t>（三）</w:t>
            </w:r>
            <w:r>
              <w:rPr>
                <w:rFonts w:hint="eastAsia" w:ascii="仿宋" w:hAnsi="仿宋" w:eastAsia="仿宋" w:cs="宋体"/>
                <w:b/>
                <w:szCs w:val="21"/>
              </w:rPr>
              <w:t>技术评分（45分）</w:t>
            </w:r>
          </w:p>
          <w:p w14:paraId="2C72D639">
            <w:pP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val="en-US" w:eastAsia="zh-CN"/>
              </w:rPr>
              <w:t>.</w:t>
            </w:r>
            <w:bookmarkStart w:id="91" w:name="OLE_LINK28"/>
            <w:r>
              <w:rPr>
                <w:rFonts w:hint="eastAsia" w:ascii="仿宋" w:hAnsi="仿宋" w:eastAsia="仿宋" w:cs="宋体"/>
                <w:b/>
                <w:bCs/>
                <w:szCs w:val="21"/>
              </w:rPr>
              <w:t>产品技术参数及功能响应（0-</w:t>
            </w:r>
            <w:r>
              <w:rPr>
                <w:rFonts w:hint="eastAsia" w:ascii="仿宋" w:hAnsi="仿宋" w:eastAsia="仿宋" w:cs="宋体"/>
                <w:b/>
                <w:bCs/>
                <w:szCs w:val="21"/>
                <w:lang w:val="en-US" w:eastAsia="zh-CN"/>
              </w:rPr>
              <w:t>25</w:t>
            </w:r>
            <w:r>
              <w:rPr>
                <w:rFonts w:hint="eastAsia" w:ascii="仿宋" w:hAnsi="仿宋" w:eastAsia="仿宋" w:cs="宋体"/>
                <w:b/>
                <w:bCs/>
                <w:szCs w:val="21"/>
              </w:rPr>
              <w:t>分）</w:t>
            </w:r>
            <w:bookmarkEnd w:id="91"/>
          </w:p>
          <w:p w14:paraId="6DCD298A">
            <w:pPr>
              <w:spacing w:line="360" w:lineRule="auto"/>
              <w:ind w:firstLine="420" w:firstLineChars="200"/>
              <w:rPr>
                <w:rFonts w:hint="eastAsia" w:ascii="仿宋" w:hAnsi="仿宋" w:eastAsia="仿宋" w:cs="宋体"/>
                <w:szCs w:val="21"/>
              </w:rPr>
            </w:pPr>
            <w:bookmarkStart w:id="92" w:name="OLE_LINK29"/>
            <w:r>
              <w:rPr>
                <w:rFonts w:hint="eastAsia" w:ascii="仿宋" w:hAnsi="仿宋" w:eastAsia="仿宋" w:cs="宋体"/>
                <w:szCs w:val="21"/>
              </w:rPr>
              <w:t>供应商所投产品技术参数及功能完全符合竞争性磋商文件要求的得</w:t>
            </w:r>
            <w:r>
              <w:rPr>
                <w:rFonts w:hint="eastAsia" w:ascii="仿宋" w:hAnsi="仿宋" w:eastAsia="仿宋" w:cs="宋体"/>
                <w:szCs w:val="21"/>
                <w:lang w:val="en-US" w:eastAsia="zh-CN"/>
              </w:rPr>
              <w:t>25</w:t>
            </w:r>
            <w:r>
              <w:rPr>
                <w:rFonts w:hint="eastAsia" w:ascii="仿宋" w:hAnsi="仿宋" w:eastAsia="仿宋" w:cs="宋体"/>
                <w:szCs w:val="21"/>
              </w:rPr>
              <w:t>分。低于招标文件中技术参数要求的，每低于1 项扣0.</w:t>
            </w:r>
            <w:r>
              <w:rPr>
                <w:rFonts w:hint="eastAsia" w:ascii="仿宋" w:hAnsi="仿宋" w:eastAsia="仿宋" w:cs="宋体"/>
                <w:szCs w:val="21"/>
                <w:lang w:val="en-US" w:eastAsia="zh-CN"/>
              </w:rPr>
              <w:t>1</w:t>
            </w:r>
            <w:r>
              <w:rPr>
                <w:rFonts w:hint="eastAsia" w:ascii="仿宋" w:hAnsi="仿宋" w:eastAsia="仿宋" w:cs="宋体"/>
                <w:szCs w:val="21"/>
              </w:rPr>
              <w:t>分，扣完为止。</w:t>
            </w:r>
          </w:p>
          <w:bookmarkEnd w:id="92"/>
          <w:p w14:paraId="0FF8B7D7">
            <w:pP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rPr>
              <w:t>2.</w:t>
            </w:r>
            <w:bookmarkStart w:id="93" w:name="OLE_LINK30"/>
            <w:r>
              <w:rPr>
                <w:rFonts w:hint="eastAsia" w:ascii="仿宋" w:hAnsi="仿宋" w:eastAsia="仿宋" w:cs="宋体"/>
                <w:b/>
                <w:bCs/>
                <w:szCs w:val="21"/>
              </w:rPr>
              <w:t>货物的运输</w:t>
            </w:r>
            <w:r>
              <w:rPr>
                <w:rFonts w:hint="eastAsia" w:ascii="仿宋" w:hAnsi="仿宋" w:eastAsia="仿宋" w:cs="宋体"/>
                <w:b/>
                <w:bCs/>
                <w:szCs w:val="21"/>
                <w:lang w:val="en-US" w:eastAsia="zh-CN"/>
              </w:rPr>
              <w:t>及安装</w:t>
            </w:r>
            <w:r>
              <w:rPr>
                <w:rFonts w:hint="eastAsia" w:ascii="仿宋" w:hAnsi="仿宋" w:eastAsia="仿宋" w:cs="宋体"/>
                <w:b/>
                <w:bCs/>
                <w:szCs w:val="21"/>
              </w:rPr>
              <w:t>方案（0-</w:t>
            </w:r>
            <w:r>
              <w:rPr>
                <w:rFonts w:hint="eastAsia" w:ascii="仿宋" w:hAnsi="仿宋" w:eastAsia="仿宋" w:cs="宋体"/>
                <w:b/>
                <w:bCs/>
                <w:szCs w:val="21"/>
                <w:lang w:val="en-US" w:eastAsia="zh-CN"/>
              </w:rPr>
              <w:t>8</w:t>
            </w:r>
            <w:r>
              <w:rPr>
                <w:rFonts w:hint="eastAsia" w:ascii="仿宋" w:hAnsi="仿宋" w:eastAsia="仿宋" w:cs="宋体"/>
                <w:b/>
                <w:bCs/>
                <w:szCs w:val="21"/>
              </w:rPr>
              <w:t>分）</w:t>
            </w:r>
          </w:p>
          <w:bookmarkEnd w:id="93"/>
          <w:p w14:paraId="3F53D272">
            <w:pPr>
              <w:spacing w:line="360" w:lineRule="auto"/>
              <w:ind w:firstLine="420" w:firstLineChars="200"/>
              <w:rPr>
                <w:rFonts w:hint="default" w:ascii="仿宋" w:hAnsi="仿宋" w:eastAsia="仿宋" w:cs="宋体"/>
                <w:szCs w:val="21"/>
                <w:lang w:val="en-US" w:eastAsia="zh-CN"/>
              </w:rPr>
            </w:pPr>
            <w:bookmarkStart w:id="94" w:name="OLE_LINK31"/>
            <w:r>
              <w:rPr>
                <w:rFonts w:hint="eastAsia" w:ascii="仿宋" w:hAnsi="仿宋" w:eastAsia="仿宋" w:cs="仿宋"/>
                <w:bCs/>
                <w:szCs w:val="21"/>
                <w:lang w:val="en-US" w:eastAsia="zh-CN"/>
              </w:rPr>
              <w:t>根据</w:t>
            </w:r>
            <w:r>
              <w:rPr>
                <w:rFonts w:hint="eastAsia" w:ascii="仿宋" w:hAnsi="仿宋" w:eastAsia="仿宋" w:cs="仿宋"/>
                <w:bCs/>
                <w:szCs w:val="21"/>
              </w:rPr>
              <w:t>供应商针对</w:t>
            </w:r>
            <w:r>
              <w:rPr>
                <w:rFonts w:hint="eastAsia" w:ascii="仿宋" w:hAnsi="仿宋" w:eastAsia="仿宋" w:cs="宋体"/>
                <w:szCs w:val="21"/>
              </w:rPr>
              <w:t>货物的特性制定</w:t>
            </w:r>
            <w:r>
              <w:rPr>
                <w:rFonts w:hint="eastAsia" w:ascii="仿宋" w:hAnsi="仿宋" w:eastAsia="仿宋" w:cs="宋体"/>
                <w:szCs w:val="21"/>
                <w:lang w:eastAsia="zh-CN"/>
              </w:rPr>
              <w:t>（</w:t>
            </w:r>
            <w:r>
              <w:rPr>
                <w:rFonts w:hint="eastAsia" w:ascii="仿宋" w:hAnsi="仿宋" w:eastAsia="仿宋" w:cs="宋体"/>
                <w:szCs w:val="21"/>
                <w:lang w:val="en-US" w:eastAsia="zh-CN"/>
              </w:rPr>
              <w:t>内容包括但不限于</w:t>
            </w:r>
            <w:r>
              <w:rPr>
                <w:rFonts w:hint="eastAsia" w:ascii="仿宋" w:hAnsi="仿宋" w:eastAsia="仿宋" w:cs="宋体"/>
                <w:szCs w:val="21"/>
              </w:rPr>
              <w:t>运输工具选择、包装保护措施、装卸流程规划的运输方案</w:t>
            </w:r>
            <w:r>
              <w:rPr>
                <w:rFonts w:hint="eastAsia" w:ascii="仿宋" w:hAnsi="仿宋" w:eastAsia="仿宋" w:cs="宋体"/>
                <w:szCs w:val="21"/>
                <w:lang w:eastAsia="zh-CN"/>
              </w:rPr>
              <w:t>、</w:t>
            </w:r>
            <w:r>
              <w:rPr>
                <w:rFonts w:hint="eastAsia" w:ascii="仿宋" w:hAnsi="仿宋" w:eastAsia="仿宋" w:cs="宋体"/>
                <w:szCs w:val="21"/>
              </w:rPr>
              <w:t>现场安装</w:t>
            </w:r>
            <w:r>
              <w:rPr>
                <w:rFonts w:hint="eastAsia" w:ascii="仿宋" w:hAnsi="仿宋" w:eastAsia="仿宋" w:cs="宋体"/>
                <w:szCs w:val="21"/>
                <w:lang w:val="en-US" w:eastAsia="zh-CN"/>
              </w:rPr>
              <w:t>计划及</w:t>
            </w:r>
            <w:r>
              <w:rPr>
                <w:rFonts w:hint="eastAsia" w:ascii="仿宋" w:hAnsi="仿宋" w:eastAsia="仿宋" w:cs="宋体"/>
                <w:szCs w:val="21"/>
              </w:rPr>
              <w:t>调试</w:t>
            </w:r>
            <w:r>
              <w:rPr>
                <w:rFonts w:hint="eastAsia" w:ascii="仿宋" w:hAnsi="仿宋" w:eastAsia="仿宋" w:cs="宋体"/>
                <w:szCs w:val="21"/>
                <w:lang w:val="en-US" w:eastAsia="zh-CN"/>
              </w:rPr>
              <w:t>验收</w:t>
            </w:r>
            <w:r>
              <w:rPr>
                <w:rFonts w:hint="eastAsia" w:ascii="仿宋" w:hAnsi="仿宋" w:eastAsia="仿宋" w:cs="宋体"/>
                <w:szCs w:val="21"/>
              </w:rPr>
              <w:t>方案</w:t>
            </w:r>
            <w:r>
              <w:rPr>
                <w:rFonts w:hint="eastAsia" w:ascii="仿宋" w:hAnsi="仿宋" w:eastAsia="仿宋" w:cs="宋体"/>
                <w:szCs w:val="21"/>
                <w:lang w:val="en-US" w:eastAsia="zh-CN"/>
              </w:rPr>
              <w:t>等)情况</w:t>
            </w:r>
            <w:r>
              <w:rPr>
                <w:rFonts w:hint="eastAsia" w:ascii="仿宋" w:hAnsi="仿宋" w:eastAsia="仿宋" w:cs="宋体"/>
                <w:szCs w:val="21"/>
              </w:rPr>
              <w:t>进行</w:t>
            </w:r>
            <w:r>
              <w:rPr>
                <w:rFonts w:hint="eastAsia" w:ascii="仿宋" w:hAnsi="仿宋" w:eastAsia="仿宋" w:cs="宋体"/>
                <w:szCs w:val="21"/>
                <w:lang w:val="en-US" w:eastAsia="zh-CN"/>
              </w:rPr>
              <w:t>综合评审</w:t>
            </w:r>
            <w:r>
              <w:rPr>
                <w:rFonts w:hint="eastAsia" w:ascii="仿宋" w:hAnsi="仿宋" w:eastAsia="仿宋" w:cs="宋体"/>
                <w:szCs w:val="21"/>
              </w:rPr>
              <w:t>。</w:t>
            </w:r>
          </w:p>
          <w:p w14:paraId="150DE0AC">
            <w:pPr>
              <w:bidi w:val="0"/>
              <w:spacing w:line="360" w:lineRule="auto"/>
              <w:ind w:firstLine="420" w:firstLineChars="200"/>
              <w:rPr>
                <w:rFonts w:hint="eastAsia" w:ascii="仿宋" w:hAnsi="仿宋" w:eastAsia="仿宋" w:cs="宋体"/>
                <w:szCs w:val="21"/>
              </w:rPr>
            </w:pPr>
            <w:r>
              <w:rPr>
                <w:rFonts w:hint="eastAsia" w:ascii="仿宋" w:hAnsi="仿宋" w:eastAsia="仿宋" w:cs="仿宋"/>
              </w:rPr>
              <w:t>方案内容完整且无缺陷的得</w:t>
            </w:r>
            <w:r>
              <w:rPr>
                <w:rFonts w:hint="eastAsia" w:ascii="仿宋" w:hAnsi="仿宋" w:eastAsia="仿宋" w:cs="仿宋"/>
                <w:lang w:val="en-US" w:eastAsia="zh-CN"/>
              </w:rPr>
              <w:t>8</w:t>
            </w:r>
            <w:r>
              <w:rPr>
                <w:rFonts w:hint="eastAsia" w:ascii="仿宋" w:hAnsi="仿宋" w:eastAsia="仿宋" w:cs="仿宋"/>
              </w:rPr>
              <w:t>分，每缺少一项扣</w:t>
            </w:r>
            <w:r>
              <w:rPr>
                <w:rFonts w:hint="eastAsia" w:ascii="仿宋" w:hAnsi="仿宋" w:eastAsia="仿宋" w:cs="仿宋"/>
                <w:lang w:val="en-US" w:eastAsia="zh-CN"/>
              </w:rPr>
              <w:t>2</w:t>
            </w:r>
            <w:r>
              <w:rPr>
                <w:rFonts w:hint="eastAsia" w:ascii="仿宋" w:hAnsi="仿宋" w:eastAsia="仿宋" w:cs="仿宋"/>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仿宋" w:hAnsi="仿宋" w:eastAsia="仿宋" w:cs="仿宋"/>
                <w:lang w:val="en-US" w:eastAsia="zh-CN"/>
              </w:rPr>
              <w:t>1</w:t>
            </w:r>
            <w:r>
              <w:rPr>
                <w:rFonts w:hint="eastAsia" w:ascii="仿宋" w:hAnsi="仿宋" w:eastAsia="仿宋" w:cs="仿宋"/>
              </w:rPr>
              <w:t>分，该项</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val="en-US" w:eastAsia="zh-CN"/>
              </w:rPr>
              <w:t>,</w:t>
            </w:r>
            <w:r>
              <w:rPr>
                <w:rFonts w:hint="eastAsia" w:ascii="仿宋" w:hAnsi="仿宋" w:eastAsia="仿宋" w:cs="仿宋"/>
              </w:rPr>
              <w:t>扣完为止。</w:t>
            </w:r>
          </w:p>
          <w:bookmarkEnd w:id="94"/>
          <w:p w14:paraId="7066A69C">
            <w:pP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lang w:val="en-US" w:eastAsia="zh-CN"/>
              </w:rPr>
              <w:t>3</w:t>
            </w:r>
            <w:r>
              <w:rPr>
                <w:rFonts w:hint="eastAsia" w:ascii="仿宋" w:hAnsi="仿宋" w:eastAsia="仿宋" w:cs="宋体"/>
                <w:b/>
                <w:bCs/>
                <w:szCs w:val="21"/>
              </w:rPr>
              <w:t>.</w:t>
            </w:r>
            <w:bookmarkStart w:id="95" w:name="OLE_LINK34"/>
            <w:r>
              <w:rPr>
                <w:rFonts w:hint="eastAsia" w:ascii="仿宋" w:hAnsi="仿宋" w:eastAsia="仿宋" w:cs="仿宋"/>
                <w:b/>
                <w:bCs/>
                <w:szCs w:val="21"/>
              </w:rPr>
              <w:t>质量管理体系与措施</w:t>
            </w:r>
            <w:r>
              <w:rPr>
                <w:rFonts w:hint="eastAsia" w:ascii="仿宋" w:hAnsi="仿宋" w:eastAsia="仿宋" w:cs="宋体"/>
                <w:b/>
                <w:bCs/>
                <w:szCs w:val="21"/>
              </w:rPr>
              <w:t>（0-</w:t>
            </w:r>
            <w:r>
              <w:rPr>
                <w:rFonts w:hint="eastAsia" w:ascii="仿宋" w:hAnsi="仿宋" w:eastAsia="仿宋" w:cs="宋体"/>
                <w:b/>
                <w:bCs/>
                <w:szCs w:val="21"/>
                <w:lang w:val="en-US" w:eastAsia="zh-CN"/>
              </w:rPr>
              <w:t>6</w:t>
            </w:r>
            <w:r>
              <w:rPr>
                <w:rFonts w:hint="eastAsia" w:ascii="仿宋" w:hAnsi="仿宋" w:eastAsia="仿宋" w:cs="宋体"/>
                <w:b/>
                <w:bCs/>
                <w:szCs w:val="21"/>
              </w:rPr>
              <w:t>分）</w:t>
            </w:r>
          </w:p>
          <w:bookmarkEnd w:id="95"/>
          <w:p w14:paraId="68EE6F4D">
            <w:pPr>
              <w:spacing w:line="360" w:lineRule="auto"/>
              <w:ind w:firstLine="420" w:firstLineChars="200"/>
              <w:rPr>
                <w:rFonts w:hint="eastAsia" w:ascii="仿宋" w:hAnsi="仿宋" w:eastAsia="仿宋" w:cs="宋体"/>
                <w:szCs w:val="21"/>
                <w:lang w:val="en-US" w:eastAsia="zh-CN"/>
              </w:rPr>
            </w:pPr>
            <w:bookmarkStart w:id="96" w:name="OLE_LINK35"/>
            <w:r>
              <w:rPr>
                <w:rFonts w:hint="eastAsia" w:ascii="仿宋" w:hAnsi="仿宋" w:eastAsia="仿宋" w:cs="宋体"/>
                <w:szCs w:val="21"/>
                <w:lang w:val="en-US" w:eastAsia="zh-CN"/>
              </w:rPr>
              <w:t>根据供应商提供的管理体系与措施（内容包括但不限于</w:t>
            </w:r>
            <w:r>
              <w:rPr>
                <w:rFonts w:hint="eastAsia" w:ascii="仿宋" w:hAnsi="仿宋" w:eastAsia="仿宋" w:cs="宋体"/>
                <w:szCs w:val="21"/>
              </w:rPr>
              <w:t>质量方针、组织架构与职责分配、质量检测措施</w:t>
            </w:r>
            <w:r>
              <w:rPr>
                <w:rFonts w:hint="eastAsia" w:ascii="仿宋" w:hAnsi="仿宋" w:eastAsia="仿宋" w:cs="宋体"/>
                <w:szCs w:val="21"/>
                <w:lang w:val="en-US" w:eastAsia="zh-CN"/>
              </w:rPr>
              <w:t>等）情况进行综合评审。</w:t>
            </w:r>
          </w:p>
          <w:p w14:paraId="487B23C6">
            <w:pPr>
              <w:spacing w:line="360" w:lineRule="auto"/>
              <w:ind w:firstLine="420" w:firstLineChars="200"/>
              <w:rPr>
                <w:rFonts w:hint="eastAsia" w:ascii="仿宋" w:hAnsi="仿宋" w:eastAsia="仿宋" w:cs="宋体"/>
                <w:szCs w:val="21"/>
                <w:lang w:val="en-US" w:eastAsia="zh-CN"/>
              </w:rPr>
            </w:pPr>
            <w:r>
              <w:rPr>
                <w:rFonts w:hint="eastAsia" w:ascii="仿宋" w:hAnsi="仿宋" w:eastAsia="仿宋" w:cs="仿宋"/>
              </w:rPr>
              <w:t>方案内容完整且无缺陷的得</w:t>
            </w:r>
            <w:r>
              <w:rPr>
                <w:rFonts w:hint="eastAsia" w:ascii="仿宋" w:hAnsi="仿宋" w:eastAsia="仿宋" w:cs="仿宋"/>
                <w:lang w:val="en-US" w:eastAsia="zh-CN"/>
              </w:rPr>
              <w:t>6</w:t>
            </w:r>
            <w:r>
              <w:rPr>
                <w:rFonts w:hint="eastAsia" w:ascii="仿宋" w:hAnsi="仿宋" w:eastAsia="仿宋" w:cs="仿宋"/>
              </w:rPr>
              <w:t>分，每缺少一项扣</w:t>
            </w:r>
            <w:r>
              <w:rPr>
                <w:rFonts w:hint="eastAsia" w:ascii="仿宋" w:hAnsi="仿宋" w:eastAsia="仿宋" w:cs="仿宋"/>
                <w:lang w:val="en-US" w:eastAsia="zh-CN"/>
              </w:rPr>
              <w:t>2</w:t>
            </w:r>
            <w:r>
              <w:rPr>
                <w:rFonts w:hint="eastAsia" w:ascii="仿宋" w:hAnsi="仿宋" w:eastAsia="仿宋" w:cs="仿宋"/>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仿宋" w:hAnsi="仿宋" w:eastAsia="仿宋" w:cs="仿宋"/>
                <w:lang w:val="en-US" w:eastAsia="zh-CN"/>
              </w:rPr>
              <w:t>1</w:t>
            </w:r>
            <w:r>
              <w:rPr>
                <w:rFonts w:hint="eastAsia" w:ascii="仿宋" w:hAnsi="仿宋" w:eastAsia="仿宋" w:cs="仿宋"/>
              </w:rPr>
              <w:t>分，该项</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val="en-US" w:eastAsia="zh-CN"/>
              </w:rPr>
              <w:t>,</w:t>
            </w:r>
            <w:r>
              <w:rPr>
                <w:rFonts w:hint="eastAsia" w:ascii="仿宋" w:hAnsi="仿宋" w:eastAsia="仿宋" w:cs="仿宋"/>
              </w:rPr>
              <w:t>扣完为止。</w:t>
            </w:r>
          </w:p>
          <w:bookmarkEnd w:id="96"/>
          <w:p w14:paraId="0E2D413C">
            <w:pP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lang w:val="en-US" w:eastAsia="zh-CN"/>
              </w:rPr>
              <w:t>4</w:t>
            </w:r>
            <w:r>
              <w:rPr>
                <w:rFonts w:hint="eastAsia" w:ascii="仿宋" w:hAnsi="仿宋" w:eastAsia="仿宋" w:cs="宋体"/>
                <w:b/>
                <w:bCs/>
                <w:szCs w:val="21"/>
              </w:rPr>
              <w:t>.</w:t>
            </w:r>
            <w:bookmarkStart w:id="97" w:name="OLE_LINK36"/>
            <w:r>
              <w:rPr>
                <w:rFonts w:hint="eastAsia" w:ascii="仿宋" w:hAnsi="仿宋" w:eastAsia="仿宋" w:cs="宋体"/>
                <w:b/>
                <w:bCs/>
                <w:szCs w:val="21"/>
              </w:rPr>
              <w:t>项目进度计划与措施（0-</w:t>
            </w:r>
            <w:r>
              <w:rPr>
                <w:rFonts w:hint="eastAsia" w:ascii="仿宋" w:hAnsi="仿宋" w:eastAsia="仿宋" w:cs="宋体"/>
                <w:b/>
                <w:bCs/>
                <w:szCs w:val="21"/>
                <w:lang w:val="en-US" w:eastAsia="zh-CN"/>
              </w:rPr>
              <w:t>6</w:t>
            </w:r>
            <w:r>
              <w:rPr>
                <w:rFonts w:hint="eastAsia" w:ascii="仿宋" w:hAnsi="仿宋" w:eastAsia="仿宋" w:cs="宋体"/>
                <w:b/>
                <w:bCs/>
                <w:szCs w:val="21"/>
              </w:rPr>
              <w:t>分）</w:t>
            </w:r>
            <w:bookmarkEnd w:id="97"/>
          </w:p>
          <w:p w14:paraId="4204672C">
            <w:pPr>
              <w:spacing w:line="360" w:lineRule="auto"/>
              <w:ind w:firstLine="420" w:firstLineChars="200"/>
              <w:rPr>
                <w:rFonts w:hint="eastAsia" w:ascii="仿宋" w:hAnsi="仿宋" w:eastAsia="仿宋" w:cs="宋体"/>
                <w:szCs w:val="21"/>
              </w:rPr>
            </w:pPr>
            <w:bookmarkStart w:id="98" w:name="OLE_LINK37"/>
            <w:r>
              <w:rPr>
                <w:rFonts w:hint="eastAsia" w:ascii="仿宋" w:hAnsi="仿宋" w:eastAsia="仿宋" w:cs="宋体"/>
                <w:szCs w:val="21"/>
                <w:lang w:val="en-US" w:eastAsia="zh-CN"/>
              </w:rPr>
              <w:t>根据供应商提供的进度计划与措施（内容包括但不限于项目供货进度计划</w:t>
            </w:r>
            <w:r>
              <w:rPr>
                <w:rFonts w:hint="eastAsia" w:ascii="仿宋" w:hAnsi="仿宋" w:eastAsia="仿宋" w:cs="宋体"/>
                <w:szCs w:val="21"/>
              </w:rPr>
              <w:t>、</w:t>
            </w:r>
            <w:r>
              <w:rPr>
                <w:rFonts w:hint="eastAsia" w:ascii="仿宋" w:hAnsi="仿宋" w:eastAsia="仿宋" w:cs="宋体"/>
                <w:szCs w:val="21"/>
                <w:lang w:val="en-US" w:eastAsia="zh-CN"/>
              </w:rPr>
              <w:t>供货周期、应急保障措施等）情况进行综合评审。</w:t>
            </w:r>
          </w:p>
          <w:bookmarkEnd w:id="98"/>
          <w:p w14:paraId="3DB07AB6">
            <w:pPr>
              <w:spacing w:line="360" w:lineRule="auto"/>
              <w:ind w:firstLine="420" w:firstLineChars="200"/>
              <w:rPr>
                <w:rFonts w:hint="eastAsia" w:ascii="仿宋" w:hAnsi="仿宋" w:eastAsia="仿宋" w:cs="宋体"/>
                <w:szCs w:val="21"/>
              </w:rPr>
            </w:pPr>
            <w:r>
              <w:rPr>
                <w:rFonts w:hint="eastAsia" w:ascii="仿宋" w:hAnsi="仿宋" w:eastAsia="仿宋" w:cs="仿宋"/>
              </w:rPr>
              <w:t>方案内容完整且无缺陷的得</w:t>
            </w:r>
            <w:r>
              <w:rPr>
                <w:rFonts w:hint="eastAsia" w:ascii="仿宋" w:hAnsi="仿宋" w:eastAsia="仿宋" w:cs="仿宋"/>
                <w:lang w:val="en-US" w:eastAsia="zh-CN"/>
              </w:rPr>
              <w:t>6</w:t>
            </w:r>
            <w:r>
              <w:rPr>
                <w:rFonts w:hint="eastAsia" w:ascii="仿宋" w:hAnsi="仿宋" w:eastAsia="仿宋" w:cs="仿宋"/>
              </w:rPr>
              <w:t>分，每缺少一项扣</w:t>
            </w:r>
            <w:r>
              <w:rPr>
                <w:rFonts w:hint="eastAsia" w:ascii="仿宋" w:hAnsi="仿宋" w:eastAsia="仿宋" w:cs="仿宋"/>
                <w:lang w:val="en-US" w:eastAsia="zh-CN"/>
              </w:rPr>
              <w:t>2</w:t>
            </w:r>
            <w:r>
              <w:rPr>
                <w:rFonts w:hint="eastAsia" w:ascii="仿宋" w:hAnsi="仿宋" w:eastAsia="仿宋" w:cs="仿宋"/>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ascii="仿宋" w:hAnsi="仿宋" w:eastAsia="仿宋" w:cs="仿宋"/>
                <w:lang w:val="en-US" w:eastAsia="zh-CN"/>
              </w:rPr>
              <w:t>1</w:t>
            </w:r>
            <w:r>
              <w:rPr>
                <w:rFonts w:hint="eastAsia" w:ascii="仿宋" w:hAnsi="仿宋" w:eastAsia="仿宋" w:cs="仿宋"/>
              </w:rPr>
              <w:t>分，该项</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val="en-US" w:eastAsia="zh-CN"/>
              </w:rPr>
              <w:t>,</w:t>
            </w:r>
            <w:r>
              <w:rPr>
                <w:rFonts w:hint="eastAsia" w:ascii="仿宋" w:hAnsi="仿宋" w:eastAsia="仿宋" w:cs="仿宋"/>
              </w:rPr>
              <w:t>扣完为止。</w:t>
            </w:r>
          </w:p>
          <w:p w14:paraId="0789E7BA">
            <w:pPr>
              <w:spacing w:line="360" w:lineRule="auto"/>
              <w:ind w:firstLine="422" w:firstLineChars="200"/>
              <w:rPr>
                <w:rFonts w:hint="eastAsia" w:ascii="仿宋" w:hAnsi="仿宋" w:eastAsia="仿宋" w:cs="宋体"/>
                <w:b/>
                <w:bCs/>
                <w:szCs w:val="21"/>
              </w:rPr>
            </w:pPr>
            <w:r>
              <w:rPr>
                <w:rFonts w:hint="eastAsia" w:ascii="仿宋" w:hAnsi="仿宋" w:eastAsia="仿宋" w:cs="宋体"/>
                <w:b/>
                <w:bCs/>
                <w:szCs w:val="21"/>
              </w:rPr>
              <w:t>（四）评分汇总</w:t>
            </w:r>
          </w:p>
          <w:p w14:paraId="35651781">
            <w:pPr>
              <w:spacing w:line="360" w:lineRule="auto"/>
              <w:ind w:firstLine="420" w:firstLineChars="200"/>
              <w:rPr>
                <w:rFonts w:ascii="仿宋" w:hAnsi="仿宋" w:eastAsia="仿宋" w:cs="宋体"/>
                <w:kern w:val="0"/>
                <w:szCs w:val="21"/>
              </w:rPr>
            </w:pPr>
            <w:r>
              <w:rPr>
                <w:rFonts w:hint="eastAsia" w:ascii="仿宋" w:hAnsi="仿宋" w:eastAsia="仿宋" w:cs="宋体"/>
                <w:kern w:val="0"/>
                <w:szCs w:val="21"/>
              </w:rPr>
              <w:t>总得分＝报价得分+商务得分＋技术得分</w:t>
            </w:r>
          </w:p>
        </w:tc>
      </w:tr>
    </w:tbl>
    <w:p w14:paraId="2CC99BF9">
      <w:pPr>
        <w:spacing w:line="360" w:lineRule="auto"/>
        <w:ind w:firstLine="420" w:firstLineChars="200"/>
        <w:rPr>
          <w:rFonts w:hint="eastAsia" w:ascii="仿宋" w:hAnsi="仿宋" w:eastAsia="仿宋"/>
          <w:bCs/>
          <w:szCs w:val="21"/>
        </w:rPr>
      </w:pPr>
      <w:r>
        <w:rPr>
          <w:rFonts w:hint="eastAsia" w:ascii="仿宋" w:hAnsi="仿宋" w:eastAsia="仿宋"/>
          <w:bCs/>
          <w:szCs w:val="21"/>
        </w:rPr>
        <w:t>27</w:t>
      </w:r>
      <w:r>
        <w:rPr>
          <w:rFonts w:hint="eastAsia" w:ascii="仿宋" w:hAnsi="仿宋" w:eastAsia="仿宋"/>
          <w:szCs w:val="21"/>
        </w:rPr>
        <w:t>.8评审结束后，按照评审得分由高到低顺序推荐3名成交候选供应商，如符合</w:t>
      </w:r>
      <w:r>
        <w:rPr>
          <w:rFonts w:ascii="仿宋" w:hAnsi="仿宋" w:eastAsia="仿宋"/>
        </w:rPr>
        <w:t>《</w:t>
      </w:r>
      <w:r>
        <w:rPr>
          <w:rFonts w:hint="eastAsia" w:ascii="仿宋" w:hAnsi="仿宋" w:eastAsia="仿宋"/>
        </w:rPr>
        <w:t>磋商管理办法》规定的相关情形的，</w:t>
      </w:r>
      <w:r>
        <w:rPr>
          <w:rFonts w:hint="eastAsia" w:ascii="仿宋" w:hAnsi="仿宋" w:eastAsia="仿宋"/>
          <w:szCs w:val="21"/>
        </w:rPr>
        <w:t>推荐的成交候选供应商可以为2家。评审得分相同的，按照最后报价由低到高的顺序推荐，评审得分且最后报价相同的，按照技术指标优劣顺序推荐，并编写评审报告，评审报告经磋商小组全体成员签字确认。</w:t>
      </w:r>
    </w:p>
    <w:p w14:paraId="286D3390">
      <w:pPr>
        <w:spacing w:line="360" w:lineRule="auto"/>
        <w:ind w:firstLine="420" w:firstLineChars="200"/>
        <w:rPr>
          <w:rFonts w:ascii="仿宋" w:hAnsi="仿宋" w:eastAsia="仿宋"/>
          <w:szCs w:val="21"/>
        </w:rPr>
      </w:pPr>
      <w:r>
        <w:rPr>
          <w:rFonts w:hint="eastAsia" w:ascii="仿宋" w:hAnsi="仿宋" w:eastAsia="仿宋"/>
          <w:bCs/>
          <w:szCs w:val="21"/>
        </w:rPr>
        <w:t>27</w:t>
      </w:r>
      <w:r>
        <w:rPr>
          <w:rFonts w:hint="eastAsia" w:ascii="仿宋" w:hAnsi="仿宋" w:eastAsia="仿宋"/>
          <w:szCs w:val="21"/>
        </w:rPr>
        <w:t>.9磋商小组经评审，认为所有响应文件都不符合磋商文件要求的，可以否决所有报价，采购人应当依法重新采购。</w:t>
      </w:r>
    </w:p>
    <w:p w14:paraId="6A42BC5B">
      <w:pPr>
        <w:spacing w:line="360" w:lineRule="auto"/>
        <w:jc w:val="center"/>
        <w:outlineLvl w:val="2"/>
        <w:rPr>
          <w:rFonts w:ascii="仿宋" w:hAnsi="仿宋" w:eastAsia="仿宋"/>
          <w:b/>
          <w:sz w:val="24"/>
        </w:rPr>
      </w:pPr>
      <w:bookmarkStart w:id="99" w:name="_Toc449115779"/>
      <w:bookmarkStart w:id="100" w:name="_Toc449027479"/>
      <w:r>
        <w:rPr>
          <w:rFonts w:hint="eastAsia" w:ascii="仿宋" w:hAnsi="仿宋" w:eastAsia="仿宋"/>
          <w:b/>
          <w:sz w:val="24"/>
        </w:rPr>
        <w:t>八、成交信息</w:t>
      </w:r>
      <w:bookmarkEnd w:id="99"/>
      <w:bookmarkEnd w:id="100"/>
    </w:p>
    <w:p w14:paraId="3753CDDE">
      <w:pPr>
        <w:spacing w:line="360" w:lineRule="auto"/>
        <w:ind w:firstLine="422" w:firstLineChars="200"/>
        <w:jc w:val="left"/>
        <w:rPr>
          <w:rFonts w:ascii="仿宋" w:hAnsi="仿宋" w:eastAsia="仿宋"/>
          <w:b/>
          <w:szCs w:val="21"/>
        </w:rPr>
      </w:pPr>
      <w:bookmarkStart w:id="101" w:name="_Toc98041612"/>
      <w:bookmarkStart w:id="102" w:name="_Toc164567230"/>
      <w:bookmarkStart w:id="103" w:name="_Toc120344792"/>
      <w:r>
        <w:rPr>
          <w:rFonts w:hint="eastAsia" w:ascii="仿宋" w:hAnsi="仿宋" w:eastAsia="仿宋"/>
          <w:b/>
          <w:szCs w:val="21"/>
        </w:rPr>
        <w:t>28.成交信息</w:t>
      </w:r>
    </w:p>
    <w:p w14:paraId="4D260246">
      <w:pPr>
        <w:spacing w:line="360" w:lineRule="auto"/>
        <w:ind w:firstLine="420" w:firstLineChars="200"/>
        <w:rPr>
          <w:rFonts w:ascii="仿宋" w:hAnsi="仿宋" w:eastAsia="仿宋"/>
          <w:szCs w:val="21"/>
        </w:rPr>
      </w:pPr>
      <w:r>
        <w:rPr>
          <w:rFonts w:hint="eastAsia" w:ascii="仿宋" w:hAnsi="仿宋" w:eastAsia="仿宋"/>
          <w:szCs w:val="21"/>
        </w:rPr>
        <w:t>28.1</w:t>
      </w:r>
      <w:r>
        <w:rPr>
          <w:rFonts w:hint="eastAsia" w:ascii="仿宋" w:hAnsi="仿宋" w:eastAsia="仿宋"/>
        </w:rPr>
        <w:t>采购人在评审结束后1个工作日内确定采购结果，并将采购结果在《河南省政府采购网》《郑州市公共资源交易中心》《上街区政府采购网》网上公告，同时向成交供应商发出成交通知书。</w:t>
      </w:r>
    </w:p>
    <w:p w14:paraId="097A1D7A">
      <w:pPr>
        <w:spacing w:line="360" w:lineRule="auto"/>
        <w:ind w:firstLine="420" w:firstLineChars="200"/>
        <w:rPr>
          <w:rFonts w:ascii="仿宋" w:hAnsi="仿宋" w:eastAsia="仿宋"/>
        </w:rPr>
      </w:pPr>
      <w:r>
        <w:rPr>
          <w:rFonts w:hint="eastAsia" w:ascii="仿宋" w:hAnsi="仿宋" w:eastAsia="仿宋"/>
          <w:szCs w:val="21"/>
        </w:rPr>
        <w:t>28.2</w:t>
      </w:r>
      <w:r>
        <w:rPr>
          <w:rFonts w:hint="eastAsia" w:ascii="仿宋" w:hAnsi="仿宋" w:eastAsia="仿宋"/>
        </w:rPr>
        <w:t>对未成交供应商，采购代理机构将不予退还其响应文件；</w:t>
      </w:r>
    </w:p>
    <w:p w14:paraId="3C54DB22">
      <w:pPr>
        <w:spacing w:line="360" w:lineRule="auto"/>
        <w:ind w:firstLine="420" w:firstLineChars="200"/>
        <w:rPr>
          <w:rFonts w:ascii="仿宋" w:hAnsi="仿宋" w:eastAsia="仿宋"/>
          <w:szCs w:val="21"/>
        </w:rPr>
      </w:pPr>
      <w:r>
        <w:rPr>
          <w:rFonts w:hint="eastAsia" w:ascii="仿宋" w:hAnsi="仿宋" w:eastAsia="仿宋"/>
          <w:szCs w:val="21"/>
        </w:rPr>
        <w:t>28</w:t>
      </w:r>
      <w:r>
        <w:rPr>
          <w:rFonts w:hint="eastAsia" w:ascii="仿宋" w:hAnsi="仿宋" w:eastAsia="仿宋"/>
        </w:rPr>
        <w:t>.3</w:t>
      </w:r>
      <w:r>
        <w:rPr>
          <w:rFonts w:hint="eastAsia" w:ascii="仿宋" w:hAnsi="仿宋" w:eastAsia="仿宋"/>
          <w:szCs w:val="21"/>
        </w:rPr>
        <w:t>《成交通知书》将作为签订合同的重要依据。</w:t>
      </w:r>
    </w:p>
    <w:p w14:paraId="226691B3">
      <w:pPr>
        <w:pStyle w:val="4"/>
        <w:jc w:val="center"/>
        <w:rPr>
          <w:rFonts w:ascii="仿宋" w:hAnsi="仿宋" w:eastAsia="仿宋"/>
          <w:sz w:val="24"/>
          <w:szCs w:val="24"/>
        </w:rPr>
      </w:pPr>
      <w:bookmarkStart w:id="104" w:name="_Toc369002804"/>
      <w:bookmarkStart w:id="105" w:name="_Toc449115780"/>
      <w:bookmarkStart w:id="106" w:name="_Toc449027480"/>
      <w:bookmarkStart w:id="107" w:name="_Toc369002691"/>
      <w:bookmarkStart w:id="108" w:name="_Toc369002769"/>
      <w:r>
        <w:rPr>
          <w:rFonts w:hint="eastAsia" w:ascii="仿宋" w:hAnsi="仿宋" w:eastAsia="仿宋"/>
          <w:sz w:val="24"/>
          <w:szCs w:val="24"/>
        </w:rPr>
        <w:t>九、</w:t>
      </w:r>
      <w:bookmarkEnd w:id="101"/>
      <w:bookmarkEnd w:id="102"/>
      <w:bookmarkEnd w:id="103"/>
      <w:r>
        <w:rPr>
          <w:rFonts w:hint="eastAsia" w:ascii="仿宋" w:hAnsi="仿宋" w:eastAsia="仿宋"/>
          <w:sz w:val="24"/>
          <w:szCs w:val="24"/>
        </w:rPr>
        <w:t>授予合同</w:t>
      </w:r>
      <w:bookmarkEnd w:id="104"/>
      <w:bookmarkEnd w:id="105"/>
      <w:bookmarkEnd w:id="106"/>
      <w:bookmarkEnd w:id="107"/>
      <w:bookmarkEnd w:id="108"/>
    </w:p>
    <w:p w14:paraId="1AA55336">
      <w:pPr>
        <w:spacing w:line="360" w:lineRule="auto"/>
        <w:ind w:firstLine="407" w:firstLineChars="193"/>
        <w:rPr>
          <w:rFonts w:ascii="仿宋" w:hAnsi="仿宋" w:eastAsia="仿宋"/>
          <w:bCs/>
          <w:szCs w:val="21"/>
        </w:rPr>
      </w:pPr>
      <w:r>
        <w:rPr>
          <w:rFonts w:hint="eastAsia" w:ascii="仿宋" w:hAnsi="仿宋" w:eastAsia="仿宋"/>
          <w:b/>
          <w:bCs/>
          <w:szCs w:val="21"/>
        </w:rPr>
        <w:t>29.</w:t>
      </w:r>
      <w:r>
        <w:rPr>
          <w:rFonts w:hint="eastAsia" w:ascii="仿宋" w:hAnsi="仿宋" w:eastAsia="仿宋"/>
        </w:rPr>
        <w:t xml:space="preserve"> </w:t>
      </w:r>
      <w:r>
        <w:rPr>
          <w:rFonts w:hint="eastAsia" w:ascii="仿宋" w:hAnsi="仿宋" w:eastAsia="仿宋"/>
          <w:bCs/>
          <w:szCs w:val="21"/>
        </w:rPr>
        <w:t>采购人将把合同授予最大限度满足磋商文件要求且具有履行合同能力的并经公告合格的供应商。</w:t>
      </w:r>
    </w:p>
    <w:p w14:paraId="1DEEA70C">
      <w:pPr>
        <w:spacing w:line="360" w:lineRule="auto"/>
        <w:ind w:firstLine="422" w:firstLineChars="200"/>
        <w:rPr>
          <w:rFonts w:ascii="仿宋" w:hAnsi="仿宋" w:eastAsia="仿宋"/>
          <w:b/>
          <w:bCs/>
          <w:szCs w:val="21"/>
        </w:rPr>
      </w:pPr>
      <w:r>
        <w:rPr>
          <w:rFonts w:hint="eastAsia" w:ascii="仿宋" w:hAnsi="仿宋" w:eastAsia="仿宋"/>
          <w:b/>
          <w:bCs/>
          <w:szCs w:val="21"/>
        </w:rPr>
        <w:t>30．</w:t>
      </w:r>
      <w:r>
        <w:rPr>
          <w:rFonts w:hint="eastAsia" w:ascii="仿宋" w:hAnsi="仿宋" w:eastAsia="仿宋"/>
          <w:b/>
          <w:bCs/>
        </w:rPr>
        <w:t>签订书面合同</w:t>
      </w:r>
    </w:p>
    <w:p w14:paraId="5F24E988">
      <w:pPr>
        <w:spacing w:line="360" w:lineRule="auto"/>
        <w:ind w:firstLine="420" w:firstLineChars="200"/>
        <w:rPr>
          <w:rFonts w:ascii="仿宋" w:hAnsi="仿宋" w:eastAsia="仿宋"/>
        </w:rPr>
      </w:pPr>
      <w:r>
        <w:rPr>
          <w:rFonts w:hint="eastAsia" w:ascii="仿宋" w:hAnsi="仿宋" w:eastAsia="仿宋"/>
        </w:rPr>
        <w:t xml:space="preserve">30.1采购人和成交供应商应当自成交通知书发出之日起2个工作日内按照磋商文件和成交供应商的响应文件订立书面合同； </w:t>
      </w:r>
    </w:p>
    <w:p w14:paraId="3FAECC74">
      <w:pPr>
        <w:spacing w:line="360" w:lineRule="auto"/>
        <w:ind w:firstLine="420" w:firstLineChars="200"/>
        <w:rPr>
          <w:rFonts w:ascii="仿宋" w:hAnsi="仿宋" w:eastAsia="仿宋"/>
        </w:rPr>
      </w:pPr>
      <w:r>
        <w:rPr>
          <w:rFonts w:hint="eastAsia" w:ascii="仿宋" w:hAnsi="仿宋" w:eastAsia="仿宋"/>
        </w:rPr>
        <w:t>30.2成交供应商应按采购人指定的地点与其签订合同。与采购人签订书面合同后1个工作日内将合同复印或扫描件报送至招标代理机构。政府采购合同中涉及国家秘密、商业秘密的内容，成交供应商应提前告知招标代理机构。</w:t>
      </w:r>
    </w:p>
    <w:p w14:paraId="4502201B">
      <w:pPr>
        <w:spacing w:line="360" w:lineRule="auto"/>
        <w:ind w:firstLine="420" w:firstLineChars="200"/>
        <w:rPr>
          <w:rFonts w:ascii="仿宋" w:hAnsi="仿宋" w:eastAsia="仿宋"/>
        </w:rPr>
      </w:pPr>
      <w:r>
        <w:rPr>
          <w:rFonts w:hint="eastAsia" w:ascii="仿宋" w:hAnsi="仿宋" w:eastAsia="仿宋"/>
        </w:rPr>
        <w:t>30.3成交人因不可抗力或者自身原因不能履行政府采购合同的，采购人可以与排位在成交供应商之后第一位的成交候选人签订政府采购合同，</w:t>
      </w:r>
      <w:r>
        <w:rPr>
          <w:rFonts w:ascii="仿宋" w:hAnsi="仿宋" w:eastAsia="仿宋"/>
        </w:rPr>
        <w:t>也可以重新开展政府采购活动</w:t>
      </w:r>
      <w:r>
        <w:rPr>
          <w:rFonts w:hint="eastAsia" w:ascii="仿宋" w:hAnsi="仿宋" w:eastAsia="仿宋"/>
        </w:rPr>
        <w:t>。</w:t>
      </w:r>
    </w:p>
    <w:p w14:paraId="7D3FC555">
      <w:pPr>
        <w:spacing w:line="360" w:lineRule="auto"/>
        <w:ind w:firstLine="422" w:firstLineChars="200"/>
        <w:rPr>
          <w:rFonts w:ascii="仿宋" w:hAnsi="仿宋" w:eastAsia="仿宋"/>
          <w:b/>
          <w:bCs/>
          <w:szCs w:val="21"/>
        </w:rPr>
      </w:pPr>
      <w:r>
        <w:rPr>
          <w:rFonts w:hint="eastAsia" w:ascii="仿宋" w:hAnsi="仿宋" w:eastAsia="仿宋"/>
          <w:b/>
          <w:bCs/>
        </w:rPr>
        <w:t>31．</w:t>
      </w:r>
      <w:r>
        <w:rPr>
          <w:rFonts w:hint="eastAsia" w:ascii="仿宋" w:hAnsi="仿宋" w:eastAsia="仿宋"/>
          <w:b/>
          <w:bCs/>
          <w:szCs w:val="21"/>
        </w:rPr>
        <w:t>履约保证金（详见供应商须知前附表）</w:t>
      </w:r>
    </w:p>
    <w:p w14:paraId="0B90F8B6">
      <w:pPr>
        <w:spacing w:line="360" w:lineRule="auto"/>
        <w:ind w:firstLine="415" w:firstLineChars="197"/>
        <w:rPr>
          <w:rFonts w:ascii="仿宋" w:hAnsi="仿宋" w:eastAsia="仿宋"/>
          <w:b/>
          <w:bCs/>
          <w:szCs w:val="21"/>
        </w:rPr>
      </w:pPr>
      <w:r>
        <w:rPr>
          <w:rFonts w:hint="eastAsia" w:ascii="仿宋" w:hAnsi="仿宋" w:eastAsia="仿宋"/>
          <w:b/>
          <w:szCs w:val="21"/>
        </w:rPr>
        <w:t>32.</w:t>
      </w:r>
      <w:r>
        <w:rPr>
          <w:rFonts w:hint="eastAsia" w:ascii="仿宋" w:hAnsi="仿宋" w:eastAsia="仿宋"/>
          <w:b/>
          <w:bCs/>
          <w:szCs w:val="21"/>
        </w:rPr>
        <w:t>成交服务费</w:t>
      </w:r>
    </w:p>
    <w:p w14:paraId="0FE3C1C0">
      <w:pPr>
        <w:spacing w:line="360" w:lineRule="auto"/>
        <w:ind w:firstLine="420" w:firstLineChars="200"/>
        <w:rPr>
          <w:rFonts w:ascii="仿宋" w:hAnsi="仿宋" w:eastAsia="仿宋"/>
        </w:rPr>
      </w:pPr>
      <w:r>
        <w:rPr>
          <w:rFonts w:hint="eastAsia" w:ascii="仿宋" w:hAnsi="仿宋" w:eastAsia="仿宋"/>
        </w:rPr>
        <w:t>成交人在领取成交通知书时，应依据前附表的收费标准向采购代理机构一次性交纳成交服务费。</w:t>
      </w:r>
    </w:p>
    <w:p w14:paraId="3D56D55D">
      <w:pPr>
        <w:spacing w:line="360" w:lineRule="auto"/>
        <w:ind w:firstLine="420" w:firstLineChars="200"/>
        <w:rPr>
          <w:rFonts w:ascii="仿宋" w:hAnsi="仿宋" w:eastAsia="仿宋"/>
        </w:rPr>
      </w:pPr>
      <w:r>
        <w:rPr>
          <w:rFonts w:hint="eastAsia" w:ascii="仿宋" w:hAnsi="仿宋" w:eastAsia="仿宋"/>
        </w:rPr>
        <w:t>缴纳方式：从成交供应商的基本户账户中以转账、电汇等非现金形式转出（汇款信息需注明：项目编号）。</w:t>
      </w:r>
    </w:p>
    <w:p w14:paraId="71E0324E">
      <w:pPr>
        <w:pStyle w:val="4"/>
        <w:jc w:val="center"/>
        <w:rPr>
          <w:rFonts w:ascii="仿宋" w:hAnsi="仿宋" w:eastAsia="仿宋"/>
          <w:sz w:val="24"/>
          <w:szCs w:val="24"/>
        </w:rPr>
      </w:pPr>
      <w:bookmarkStart w:id="109" w:name="_Toc369002692"/>
      <w:bookmarkStart w:id="110" w:name="_Toc369002770"/>
      <w:bookmarkStart w:id="111" w:name="_Toc369002805"/>
      <w:bookmarkStart w:id="112" w:name="_Toc449115781"/>
      <w:bookmarkStart w:id="113" w:name="_Toc449027481"/>
      <w:r>
        <w:rPr>
          <w:rFonts w:hint="eastAsia" w:ascii="仿宋" w:hAnsi="仿宋" w:eastAsia="仿宋"/>
          <w:sz w:val="24"/>
          <w:szCs w:val="24"/>
        </w:rPr>
        <w:t>十、付款方式</w:t>
      </w:r>
      <w:bookmarkEnd w:id="109"/>
      <w:bookmarkEnd w:id="110"/>
      <w:bookmarkEnd w:id="111"/>
      <w:bookmarkEnd w:id="112"/>
      <w:bookmarkEnd w:id="113"/>
    </w:p>
    <w:p w14:paraId="0A7B3133">
      <w:pPr>
        <w:adjustRightInd w:val="0"/>
        <w:snapToGrid w:val="0"/>
        <w:spacing w:line="360" w:lineRule="auto"/>
        <w:ind w:firstLine="422" w:firstLineChars="200"/>
        <w:rPr>
          <w:rFonts w:hint="default" w:ascii="仿宋" w:hAnsi="仿宋" w:eastAsia="仿宋" w:cs="宋体"/>
          <w:b/>
          <w:kern w:val="0"/>
          <w:sz w:val="28"/>
          <w:szCs w:val="28"/>
          <w:lang w:val="en-US" w:eastAsia="zh-CN"/>
        </w:rPr>
      </w:pPr>
      <w:r>
        <w:rPr>
          <w:rFonts w:hint="eastAsia" w:ascii="仿宋" w:hAnsi="仿宋" w:eastAsia="仿宋"/>
          <w:b/>
          <w:szCs w:val="21"/>
        </w:rPr>
        <w:t>33.付款方式：</w:t>
      </w:r>
      <w:bookmarkStart w:id="114" w:name="_Toc449115782"/>
      <w:bookmarkStart w:id="115" w:name="_Toc6487309"/>
      <w:bookmarkStart w:id="116" w:name="_Toc349"/>
      <w:bookmarkStart w:id="117" w:name="_Toc9604"/>
      <w:r>
        <w:rPr>
          <w:rFonts w:hint="eastAsia" w:ascii="仿宋" w:hAnsi="仿宋" w:eastAsia="仿宋"/>
          <w:b/>
          <w:szCs w:val="21"/>
        </w:rPr>
        <w:t>详见供应商须知前附表</w:t>
      </w:r>
    </w:p>
    <w:p w14:paraId="1DAF9904">
      <w:pPr>
        <w:pStyle w:val="3"/>
        <w:rPr>
          <w:rFonts w:hint="eastAsia" w:ascii="仿宋" w:hAnsi="仿宋" w:eastAsia="仿宋"/>
          <w:kern w:val="2"/>
          <w:sz w:val="28"/>
          <w:szCs w:val="28"/>
        </w:rPr>
      </w:pPr>
      <w:r>
        <w:rPr>
          <w:rFonts w:hint="eastAsia" w:ascii="仿宋" w:hAnsi="仿宋" w:eastAsia="仿宋"/>
          <w:kern w:val="2"/>
          <w:sz w:val="28"/>
          <w:szCs w:val="28"/>
        </w:rPr>
        <w:br w:type="page"/>
      </w:r>
    </w:p>
    <w:p w14:paraId="5EFF8C8B">
      <w:pPr>
        <w:pStyle w:val="3"/>
        <w:rPr>
          <w:rFonts w:hint="eastAsia" w:ascii="仿宋" w:hAnsi="仿宋" w:eastAsia="仿宋"/>
          <w:kern w:val="2"/>
          <w:sz w:val="28"/>
          <w:szCs w:val="28"/>
        </w:rPr>
      </w:pPr>
    </w:p>
    <w:p w14:paraId="4B125955">
      <w:pPr>
        <w:pStyle w:val="3"/>
        <w:rPr>
          <w:rFonts w:hint="eastAsia" w:ascii="仿宋" w:hAnsi="仿宋" w:eastAsia="仿宋"/>
          <w:b w:val="0"/>
          <w:szCs w:val="32"/>
        </w:rPr>
      </w:pPr>
      <w:r>
        <w:rPr>
          <w:rFonts w:hint="eastAsia" w:ascii="仿宋" w:hAnsi="仿宋" w:eastAsia="仿宋"/>
          <w:kern w:val="2"/>
          <w:szCs w:val="32"/>
        </w:rPr>
        <w:t xml:space="preserve">第四章  </w:t>
      </w:r>
      <w:bookmarkEnd w:id="114"/>
      <w:r>
        <w:rPr>
          <w:rFonts w:hint="eastAsia" w:ascii="仿宋" w:hAnsi="仿宋" w:eastAsia="仿宋"/>
          <w:kern w:val="2"/>
          <w:szCs w:val="32"/>
        </w:rPr>
        <w:t>合同协议书（格式）</w:t>
      </w:r>
      <w:bookmarkEnd w:id="115"/>
      <w:bookmarkEnd w:id="116"/>
      <w:bookmarkEnd w:id="117"/>
      <w:bookmarkStart w:id="118" w:name="_Toc449115783"/>
    </w:p>
    <w:p w14:paraId="41AAFE48">
      <w:pPr>
        <w:pStyle w:val="4"/>
        <w:jc w:val="center"/>
        <w:rPr>
          <w:rFonts w:ascii="仿宋" w:hAnsi="仿宋" w:eastAsia="仿宋"/>
        </w:rPr>
      </w:pPr>
    </w:p>
    <w:p w14:paraId="2255E917">
      <w:pPr>
        <w:pStyle w:val="4"/>
        <w:jc w:val="center"/>
        <w:rPr>
          <w:rFonts w:ascii="仿宋" w:hAnsi="仿宋" w:eastAsia="仿宋"/>
        </w:rPr>
      </w:pPr>
    </w:p>
    <w:p w14:paraId="309A84F8">
      <w:pPr>
        <w:pStyle w:val="4"/>
        <w:jc w:val="center"/>
        <w:rPr>
          <w:rFonts w:ascii="仿宋" w:hAnsi="仿宋" w:eastAsia="仿宋"/>
        </w:rPr>
      </w:pPr>
    </w:p>
    <w:p w14:paraId="2A245734">
      <w:pPr>
        <w:pStyle w:val="4"/>
        <w:jc w:val="center"/>
        <w:rPr>
          <w:rFonts w:hint="eastAsia" w:ascii="仿宋" w:hAnsi="仿宋" w:eastAsia="仿宋"/>
          <w:b w:val="0"/>
          <w:sz w:val="24"/>
        </w:rPr>
      </w:pPr>
      <w:r>
        <w:rPr>
          <w:rFonts w:ascii="仿宋" w:hAnsi="仿宋" w:eastAsia="仿宋"/>
        </w:rPr>
        <w:t>政府采购合同</w:t>
      </w:r>
      <w:r>
        <w:rPr>
          <w:rFonts w:hint="eastAsia" w:ascii="仿宋" w:hAnsi="仿宋" w:eastAsia="仿宋"/>
        </w:rPr>
        <w:t>参考范本</w:t>
      </w:r>
    </w:p>
    <w:p w14:paraId="67D8CF12">
      <w:pPr>
        <w:spacing w:line="480" w:lineRule="auto"/>
        <w:jc w:val="center"/>
        <w:rPr>
          <w:rFonts w:hint="eastAsia" w:ascii="仿宋" w:hAnsi="仿宋" w:eastAsia="仿宋"/>
          <w:b/>
          <w:sz w:val="24"/>
        </w:rPr>
      </w:pPr>
      <w:r>
        <w:rPr>
          <w:rFonts w:hint="eastAsia" w:ascii="仿宋" w:hAnsi="仿宋" w:eastAsia="仿宋"/>
          <w:b/>
          <w:sz w:val="24"/>
        </w:rPr>
        <w:t>（货物类）</w:t>
      </w:r>
    </w:p>
    <w:p w14:paraId="3EC7311A">
      <w:pPr>
        <w:pStyle w:val="2"/>
        <w:rPr>
          <w:rFonts w:hint="eastAsia" w:ascii="仿宋" w:hAnsi="仿宋" w:eastAsia="仿宋"/>
          <w:b w:val="0"/>
          <w:sz w:val="24"/>
        </w:rPr>
      </w:pPr>
    </w:p>
    <w:p w14:paraId="57972DF4">
      <w:pPr>
        <w:rPr>
          <w:rFonts w:ascii="仿宋" w:hAnsi="仿宋" w:eastAsia="仿宋"/>
        </w:rPr>
      </w:pPr>
    </w:p>
    <w:p w14:paraId="7E2E0D4B">
      <w:pPr>
        <w:rPr>
          <w:rFonts w:hint="eastAsia" w:ascii="仿宋" w:hAnsi="仿宋" w:eastAsia="仿宋"/>
          <w:lang w:val="zh-CN"/>
        </w:rPr>
      </w:pPr>
    </w:p>
    <w:p w14:paraId="31E361DD">
      <w:pPr>
        <w:autoSpaceDE w:val="0"/>
        <w:autoSpaceDN w:val="0"/>
        <w:adjustRightInd w:val="0"/>
        <w:jc w:val="left"/>
        <w:rPr>
          <w:rFonts w:ascii="仿宋" w:hAnsi="仿宋" w:eastAsia="仿宋"/>
          <w:kern w:val="0"/>
          <w:sz w:val="24"/>
          <w:lang w:val="zh-CN"/>
        </w:rPr>
      </w:pPr>
    </w:p>
    <w:p w14:paraId="6FC26382">
      <w:pPr>
        <w:autoSpaceDE w:val="0"/>
        <w:autoSpaceDN w:val="0"/>
        <w:adjustRightInd w:val="0"/>
        <w:jc w:val="center"/>
        <w:rPr>
          <w:rFonts w:ascii="仿宋" w:hAnsi="仿宋" w:eastAsia="仿宋"/>
          <w:kern w:val="0"/>
          <w:sz w:val="24"/>
          <w:lang w:val="zh-CN"/>
        </w:rPr>
      </w:pPr>
      <w:r>
        <w:rPr>
          <w:rFonts w:hint="eastAsia" w:ascii="仿宋" w:hAnsi="仿宋" w:eastAsia="仿宋"/>
          <w:b/>
          <w:kern w:val="0"/>
          <w:sz w:val="24"/>
          <w:lang w:val="zh-CN"/>
        </w:rPr>
        <w:br w:type="page"/>
      </w:r>
      <w:r>
        <w:rPr>
          <w:rFonts w:hint="eastAsia" w:ascii="仿宋" w:hAnsi="仿宋" w:eastAsia="仿宋"/>
          <w:b/>
          <w:kern w:val="0"/>
          <w:sz w:val="24"/>
          <w:lang w:val="zh-CN"/>
        </w:rPr>
        <w:t>第一部分 合同书</w:t>
      </w:r>
    </w:p>
    <w:p w14:paraId="6DE60B7A">
      <w:pPr>
        <w:spacing w:before="120" w:line="22" w:lineRule="atLeast"/>
        <w:rPr>
          <w:rFonts w:ascii="仿宋" w:hAnsi="仿宋" w:eastAsia="仿宋"/>
          <w:sz w:val="24"/>
        </w:rPr>
      </w:pPr>
    </w:p>
    <w:p w14:paraId="2D015C09">
      <w:pPr>
        <w:spacing w:before="120" w:line="22" w:lineRule="atLeast"/>
        <w:ind w:left="960"/>
        <w:rPr>
          <w:rFonts w:ascii="仿宋" w:hAnsi="仿宋" w:eastAsia="仿宋"/>
          <w:sz w:val="24"/>
        </w:rPr>
      </w:pPr>
    </w:p>
    <w:p w14:paraId="713217CC">
      <w:pPr>
        <w:spacing w:before="120" w:line="22" w:lineRule="atLeast"/>
        <w:ind w:left="960"/>
        <w:rPr>
          <w:rFonts w:ascii="仿宋" w:hAnsi="仿宋" w:eastAsia="仿宋"/>
          <w:sz w:val="24"/>
        </w:rPr>
      </w:pPr>
    </w:p>
    <w:p w14:paraId="28DD6FC9">
      <w:pPr>
        <w:spacing w:before="120" w:line="360" w:lineRule="auto"/>
        <w:ind w:left="960"/>
        <w:rPr>
          <w:rFonts w:ascii="仿宋" w:hAnsi="仿宋" w:eastAsia="仿宋"/>
          <w:sz w:val="24"/>
          <w:u w:val="single"/>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u w:val="single"/>
          <w:lang w:eastAsia="zh-CN"/>
        </w:rPr>
        <w:t>郑州市上街区教育局五云学校物理、化学实验室设施设备及化学实验仪器采购项目</w:t>
      </w:r>
      <w:r>
        <w:rPr>
          <w:rFonts w:hint="eastAsia" w:ascii="仿宋" w:hAnsi="仿宋" w:eastAsia="仿宋"/>
          <w:sz w:val="24"/>
          <w:u w:val="single"/>
        </w:rPr>
        <w:t xml:space="preserve">      </w:t>
      </w:r>
    </w:p>
    <w:p w14:paraId="695319DA">
      <w:pPr>
        <w:spacing w:before="120" w:line="360" w:lineRule="auto"/>
        <w:ind w:left="960"/>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 xml:space="preserve">  郑州市上街区教育局                   </w:t>
      </w:r>
    </w:p>
    <w:p w14:paraId="31F390A3">
      <w:pPr>
        <w:spacing w:before="120" w:line="360" w:lineRule="auto"/>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2B0F26E4">
      <w:pPr>
        <w:spacing w:before="120" w:line="360" w:lineRule="auto"/>
        <w:ind w:left="960"/>
        <w:rPr>
          <w:rFonts w:ascii="仿宋" w:hAnsi="仿宋" w:eastAsia="仿宋"/>
          <w:sz w:val="24"/>
          <w:u w:val="single"/>
        </w:rPr>
      </w:pPr>
      <w:r>
        <w:rPr>
          <w:rFonts w:hint="eastAsia" w:ascii="仿宋" w:hAnsi="仿宋" w:eastAsia="仿宋"/>
          <w:sz w:val="24"/>
        </w:rPr>
        <w:t>签订地点：</w:t>
      </w:r>
      <w:r>
        <w:rPr>
          <w:rFonts w:hint="eastAsia" w:ascii="仿宋" w:hAnsi="仿宋" w:eastAsia="仿宋"/>
          <w:sz w:val="24"/>
          <w:u w:val="single"/>
        </w:rPr>
        <w:t xml:space="preserve">                                     </w:t>
      </w:r>
    </w:p>
    <w:p w14:paraId="00CB2FD7">
      <w:pPr>
        <w:spacing w:before="120" w:line="22" w:lineRule="atLeast"/>
        <w:ind w:left="960"/>
        <w:rPr>
          <w:rFonts w:hint="eastAsia" w:ascii="仿宋" w:hAnsi="仿宋" w:eastAsia="仿宋"/>
          <w:sz w:val="24"/>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77A02C44">
      <w:pPr>
        <w:pStyle w:val="2"/>
        <w:spacing w:before="0" w:after="0" w:line="240" w:lineRule="auto"/>
        <w:rPr>
          <w:rFonts w:hint="eastAsia" w:ascii="仿宋" w:hAnsi="仿宋" w:eastAsia="仿宋"/>
        </w:rPr>
      </w:pPr>
    </w:p>
    <w:p w14:paraId="4A56D8F6">
      <w:pPr>
        <w:spacing w:line="560" w:lineRule="exact"/>
        <w:ind w:firstLine="480" w:firstLineChars="200"/>
        <w:rPr>
          <w:rFonts w:hint="eastAsia" w:ascii="仿宋" w:hAnsi="仿宋" w:eastAsia="仿宋"/>
          <w:sz w:val="24"/>
          <w:u w:val="single"/>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郑州市上街区教育局   </w:t>
      </w:r>
      <w:r>
        <w:rPr>
          <w:rFonts w:hint="eastAsia" w:ascii="仿宋" w:hAnsi="仿宋" w:eastAsia="仿宋"/>
          <w:sz w:val="24"/>
        </w:rPr>
        <w:t>以</w:t>
      </w:r>
      <w:r>
        <w:rPr>
          <w:rFonts w:hint="eastAsia" w:ascii="仿宋" w:hAnsi="仿宋" w:eastAsia="仿宋"/>
          <w:sz w:val="24"/>
          <w:u w:val="single"/>
        </w:rPr>
        <w:t xml:space="preserve">  竞争性磋商方式 </w:t>
      </w:r>
      <w:r>
        <w:rPr>
          <w:rFonts w:hint="eastAsia" w:ascii="仿宋" w:hAnsi="仿宋" w:eastAsia="仿宋"/>
          <w:sz w:val="24"/>
        </w:rPr>
        <w:t>对</w:t>
      </w:r>
      <w:r>
        <w:rPr>
          <w:rFonts w:hint="eastAsia" w:ascii="仿宋" w:hAnsi="仿宋" w:eastAsia="仿宋"/>
          <w:sz w:val="24"/>
          <w:u w:val="single"/>
        </w:rPr>
        <w:t xml:space="preserve">  </w:t>
      </w:r>
    </w:p>
    <w:p w14:paraId="721A9E9D">
      <w:pPr>
        <w:spacing w:line="56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u w:val="single"/>
          <w:lang w:eastAsia="zh-CN"/>
        </w:rPr>
        <w:t>郑州市上街区教育局五云学校物理、化学实验室设施设备及化学实验仪器采购项目</w:t>
      </w:r>
      <w:r>
        <w:rPr>
          <w:rFonts w:hint="eastAsia" w:ascii="仿宋" w:hAnsi="仿宋" w:eastAsia="仿宋"/>
          <w:sz w:val="24"/>
          <w:u w:val="single"/>
        </w:rPr>
        <w:t xml:space="preserve">  </w:t>
      </w:r>
      <w:r>
        <w:rPr>
          <w:rFonts w:hint="eastAsia" w:ascii="仿宋" w:hAnsi="仿宋" w:eastAsia="仿宋"/>
          <w:sz w:val="24"/>
        </w:rPr>
        <w:t>项目进行了采购。经</w:t>
      </w:r>
      <w:r>
        <w:rPr>
          <w:rFonts w:hint="eastAsia" w:ascii="仿宋" w:hAnsi="仿宋" w:eastAsia="仿宋"/>
          <w:sz w:val="24"/>
          <w:u w:val="single"/>
        </w:rPr>
        <w:t>磋商小组</w:t>
      </w:r>
      <w:r>
        <w:rPr>
          <w:rFonts w:hint="eastAsia" w:ascii="仿宋" w:hAnsi="仿宋" w:eastAsia="仿宋"/>
          <w:sz w:val="24"/>
        </w:rPr>
        <w:t>评</w:t>
      </w:r>
      <w:r>
        <w:rPr>
          <w:rFonts w:hint="eastAsia" w:ascii="仿宋" w:hAnsi="仿宋" w:eastAsia="仿宋"/>
          <w:sz w:val="24"/>
          <w:lang w:eastAsia="zh-CN"/>
        </w:rPr>
        <w:t>审</w:t>
      </w:r>
      <w:r>
        <w:rPr>
          <w:rFonts w:hint="eastAsia" w:ascii="仿宋" w:hAnsi="仿宋" w:eastAsia="仿宋"/>
          <w:sz w:val="24"/>
        </w:rPr>
        <w:t>，</w:t>
      </w:r>
      <w:r>
        <w:rPr>
          <w:rFonts w:hint="eastAsia" w:ascii="仿宋" w:hAnsi="仿宋" w:eastAsia="仿宋"/>
          <w:sz w:val="24"/>
          <w:lang w:eastAsia="zh-CN"/>
        </w:rPr>
        <w:t>被采购人确定</w:t>
      </w:r>
      <w:r>
        <w:rPr>
          <w:rFonts w:hint="eastAsia" w:ascii="仿宋" w:hAnsi="仿宋" w:eastAsia="仿宋"/>
          <w:sz w:val="24"/>
          <w:u w:val="single"/>
        </w:rPr>
        <w:t xml:space="preserve">   （成交供应商名称）  </w:t>
      </w:r>
      <w:r>
        <w:rPr>
          <w:rFonts w:hint="eastAsia" w:ascii="仿宋" w:hAnsi="仿宋" w:eastAsia="仿宋"/>
          <w:sz w:val="24"/>
        </w:rPr>
        <w:t>为该项目成交供应商。现于成交通知书发出之日起2个工作日内，按照磋商文件确定的事项签订本合同。</w:t>
      </w:r>
    </w:p>
    <w:p w14:paraId="3CC07E65">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hint="eastAsia" w:ascii="仿宋" w:hAnsi="仿宋" w:eastAsia="仿宋"/>
          <w:sz w:val="24"/>
          <w:u w:val="single"/>
        </w:rPr>
        <w:t xml:space="preserve">郑州市上街区教育局 </w:t>
      </w:r>
      <w:r>
        <w:rPr>
          <w:rFonts w:hint="eastAsia" w:ascii="仿宋" w:hAnsi="仿宋" w:eastAsia="仿宋"/>
          <w:sz w:val="24"/>
          <w:lang w:val="zh-CN"/>
        </w:rPr>
        <w:t>(以下简称：甲方)和</w:t>
      </w:r>
      <w:r>
        <w:rPr>
          <w:rFonts w:hint="eastAsia" w:ascii="仿宋" w:hAnsi="仿宋" w:eastAsia="仿宋"/>
          <w:sz w:val="24"/>
          <w:u w:val="single"/>
        </w:rPr>
        <w:t xml:space="preserve">   （成交供应商名称）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14:paraId="41E9FC22">
      <w:pPr>
        <w:rPr>
          <w:rFonts w:ascii="仿宋" w:hAnsi="仿宋" w:eastAsia="仿宋"/>
        </w:rPr>
      </w:pPr>
    </w:p>
    <w:p w14:paraId="3649CF56">
      <w:pPr>
        <w:spacing w:line="560" w:lineRule="exact"/>
        <w:ind w:firstLine="482" w:firstLineChars="200"/>
        <w:outlineLvl w:val="0"/>
        <w:rPr>
          <w:rFonts w:ascii="仿宋" w:hAnsi="仿宋" w:eastAsia="仿宋"/>
          <w:b/>
          <w:sz w:val="24"/>
        </w:rPr>
      </w:pPr>
      <w:bookmarkStart w:id="119" w:name="_Toc82613304"/>
      <w:bookmarkStart w:id="120" w:name="_Toc2232"/>
      <w:bookmarkStart w:id="121" w:name="_Toc3029"/>
      <w:bookmarkStart w:id="122" w:name="_Toc24059"/>
      <w:r>
        <w:rPr>
          <w:rFonts w:hint="eastAsia" w:ascii="仿宋" w:hAnsi="仿宋" w:eastAsia="仿宋"/>
          <w:b/>
          <w:sz w:val="24"/>
        </w:rPr>
        <w:t>1.1 合同组成部分</w:t>
      </w:r>
      <w:bookmarkEnd w:id="119"/>
      <w:bookmarkEnd w:id="120"/>
      <w:bookmarkEnd w:id="121"/>
      <w:bookmarkEnd w:id="122"/>
    </w:p>
    <w:p w14:paraId="42A56523">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51950E">
      <w:pPr>
        <w:spacing w:line="360" w:lineRule="auto"/>
        <w:ind w:firstLine="480" w:firstLineChars="200"/>
        <w:rPr>
          <w:rFonts w:hint="eastAsia" w:ascii="仿宋" w:hAnsi="仿宋" w:eastAsia="仿宋" w:cs="宋体"/>
          <w:sz w:val="24"/>
        </w:rPr>
      </w:pPr>
      <w:r>
        <w:rPr>
          <w:rFonts w:hint="eastAsia" w:ascii="仿宋" w:hAnsi="仿宋" w:eastAsia="仿宋" w:cs="宋体"/>
          <w:sz w:val="24"/>
        </w:rPr>
        <w:t>1.1.1 本合同及其补充合同、变更协议；</w:t>
      </w:r>
    </w:p>
    <w:p w14:paraId="51849406">
      <w:pPr>
        <w:spacing w:line="360" w:lineRule="auto"/>
        <w:ind w:firstLine="480" w:firstLineChars="200"/>
        <w:rPr>
          <w:rFonts w:hint="eastAsia" w:ascii="仿宋" w:hAnsi="仿宋" w:eastAsia="仿宋" w:cs="宋体"/>
          <w:sz w:val="24"/>
        </w:rPr>
      </w:pPr>
      <w:r>
        <w:rPr>
          <w:rFonts w:hint="eastAsia" w:ascii="仿宋" w:hAnsi="仿宋" w:eastAsia="仿宋" w:cs="宋体"/>
          <w:sz w:val="24"/>
        </w:rPr>
        <w:t>1.1.2 成交通知书；</w:t>
      </w:r>
    </w:p>
    <w:p w14:paraId="3885532F">
      <w:pPr>
        <w:spacing w:line="360" w:lineRule="auto"/>
        <w:ind w:firstLine="480" w:firstLineChars="200"/>
        <w:rPr>
          <w:rFonts w:hint="eastAsia" w:ascii="仿宋" w:hAnsi="仿宋" w:eastAsia="仿宋" w:cs="宋体"/>
          <w:sz w:val="24"/>
        </w:rPr>
      </w:pPr>
      <w:r>
        <w:rPr>
          <w:rFonts w:hint="eastAsia" w:ascii="仿宋" w:hAnsi="仿宋" w:eastAsia="仿宋" w:cs="宋体"/>
          <w:sz w:val="24"/>
        </w:rPr>
        <w:t>1.1.3 响应文件（含澄清或者说明文件）；</w:t>
      </w:r>
    </w:p>
    <w:p w14:paraId="0521F4A4">
      <w:pPr>
        <w:spacing w:line="360" w:lineRule="auto"/>
        <w:ind w:firstLine="480" w:firstLineChars="200"/>
        <w:rPr>
          <w:rFonts w:hint="eastAsia" w:ascii="仿宋" w:hAnsi="仿宋" w:eastAsia="仿宋" w:cs="宋体"/>
          <w:sz w:val="24"/>
        </w:rPr>
      </w:pPr>
      <w:r>
        <w:rPr>
          <w:rFonts w:hint="eastAsia" w:ascii="仿宋" w:hAnsi="仿宋" w:eastAsia="仿宋" w:cs="宋体"/>
          <w:sz w:val="24"/>
        </w:rPr>
        <w:t>1.1.4 竞争性磋商文件（含澄清或者修改文件）；</w:t>
      </w:r>
    </w:p>
    <w:p w14:paraId="1281369C">
      <w:pPr>
        <w:spacing w:line="360" w:lineRule="auto"/>
        <w:ind w:firstLine="480" w:firstLineChars="200"/>
        <w:rPr>
          <w:rFonts w:hint="eastAsia" w:ascii="仿宋" w:hAnsi="仿宋" w:eastAsia="仿宋" w:cs="宋体"/>
          <w:sz w:val="24"/>
        </w:rPr>
      </w:pPr>
      <w:r>
        <w:rPr>
          <w:rFonts w:hint="eastAsia" w:ascii="仿宋" w:hAnsi="仿宋" w:eastAsia="仿宋" w:cs="宋体"/>
          <w:sz w:val="24"/>
        </w:rPr>
        <w:t>1.1.5 其他相关采购文件。</w:t>
      </w:r>
    </w:p>
    <w:p w14:paraId="4AC471ED">
      <w:pPr>
        <w:spacing w:line="240" w:lineRule="auto"/>
        <w:ind w:firstLine="482" w:firstLineChars="200"/>
        <w:jc w:val="left"/>
        <w:outlineLvl w:val="0"/>
        <w:rPr>
          <w:rFonts w:ascii="仿宋" w:hAnsi="仿宋" w:eastAsia="仿宋"/>
          <w:b/>
          <w:sz w:val="24"/>
        </w:rPr>
      </w:pPr>
      <w:bookmarkStart w:id="123" w:name="_Toc82613305"/>
      <w:bookmarkStart w:id="124" w:name="_Toc27126"/>
      <w:bookmarkStart w:id="125" w:name="_Toc24300"/>
      <w:bookmarkStart w:id="126" w:name="_Toc21295"/>
      <w:r>
        <w:rPr>
          <w:rFonts w:hint="eastAsia" w:ascii="仿宋" w:hAnsi="仿宋" w:eastAsia="仿宋"/>
          <w:b/>
          <w:sz w:val="24"/>
        </w:rPr>
        <w:t>1.2 货物</w:t>
      </w:r>
      <w:bookmarkEnd w:id="123"/>
      <w:bookmarkEnd w:id="124"/>
      <w:bookmarkEnd w:id="125"/>
      <w:bookmarkEnd w:id="126"/>
    </w:p>
    <w:p w14:paraId="7FDDD3DF">
      <w:pPr>
        <w:spacing w:line="560" w:lineRule="exact"/>
        <w:ind w:firstLine="480" w:firstLineChars="200"/>
        <w:rPr>
          <w:rFonts w:hint="eastAsia" w:ascii="仿宋" w:hAnsi="仿宋" w:eastAsia="仿宋"/>
          <w:sz w:val="24"/>
        </w:rPr>
      </w:pPr>
      <w:r>
        <w:rPr>
          <w:rFonts w:hint="eastAsia" w:ascii="仿宋" w:hAnsi="仿宋" w:eastAsia="仿宋"/>
          <w:sz w:val="24"/>
        </w:rPr>
        <w:t>1.2.1 货物</w:t>
      </w:r>
      <w:r>
        <w:rPr>
          <w:rFonts w:ascii="仿宋" w:hAnsi="仿宋" w:eastAsia="仿宋"/>
          <w:sz w:val="24"/>
        </w:rPr>
        <w:t>名称：</w:t>
      </w:r>
      <w:r>
        <w:rPr>
          <w:rFonts w:hint="eastAsia" w:ascii="仿宋" w:hAnsi="仿宋" w:eastAsia="仿宋"/>
          <w:sz w:val="24"/>
          <w:lang w:eastAsia="zh-CN"/>
        </w:rPr>
        <w:t>郑州市上街区教育局五云学校物理、化学实验室设施设备及化学实验仪器采购项目</w:t>
      </w:r>
      <w:r>
        <w:rPr>
          <w:rFonts w:hint="eastAsia" w:ascii="仿宋" w:hAnsi="仿宋" w:eastAsia="仿宋"/>
          <w:sz w:val="24"/>
        </w:rPr>
        <w:t xml:space="preserve">        </w:t>
      </w:r>
    </w:p>
    <w:p w14:paraId="4FB7BE8A">
      <w:pPr>
        <w:spacing w:line="560" w:lineRule="exact"/>
        <w:ind w:firstLine="480" w:firstLineChars="200"/>
        <w:rPr>
          <w:rFonts w:ascii="仿宋" w:hAnsi="仿宋" w:eastAsia="仿宋"/>
          <w:sz w:val="24"/>
          <w:u w:val="single"/>
        </w:rPr>
      </w:pPr>
      <w:r>
        <w:rPr>
          <w:rFonts w:hint="eastAsia" w:ascii="仿宋" w:hAnsi="仿宋" w:eastAsia="仿宋"/>
          <w:sz w:val="24"/>
        </w:rPr>
        <w:t>1.2.2</w:t>
      </w:r>
      <w:r>
        <w:rPr>
          <w:rFonts w:hint="eastAsia" w:ascii="仿宋" w:hAnsi="仿宋" w:eastAsia="仿宋"/>
          <w:bCs/>
          <w:sz w:val="24"/>
        </w:rPr>
        <w:t>采购内容</w:t>
      </w:r>
      <w:r>
        <w:rPr>
          <w:rFonts w:hint="eastAsia" w:ascii="仿宋" w:hAnsi="仿宋" w:eastAsia="仿宋"/>
          <w:b w:val="0"/>
          <w:bCs w:val="0"/>
          <w:sz w:val="24"/>
        </w:rPr>
        <w:t>：</w:t>
      </w:r>
      <w:r>
        <w:rPr>
          <w:rFonts w:hint="eastAsia" w:ascii="仿宋" w:hAnsi="仿宋" w:eastAsia="仿宋"/>
          <w:b w:val="0"/>
          <w:bCs w:val="0"/>
          <w:sz w:val="24"/>
          <w:u w:val="single"/>
          <w:lang w:eastAsia="zh-CN"/>
        </w:rPr>
        <w:t>采购一批物理、化学实验室设施设备及化学实验仪器</w:t>
      </w:r>
      <w:r>
        <w:rPr>
          <w:rFonts w:hint="eastAsia" w:ascii="仿宋" w:hAnsi="仿宋" w:eastAsia="仿宋"/>
          <w:b w:val="0"/>
          <w:bCs w:val="0"/>
          <w:sz w:val="24"/>
          <w:u w:val="single"/>
        </w:rPr>
        <w:t>。</w:t>
      </w:r>
    </w:p>
    <w:p w14:paraId="5F52E55E">
      <w:pPr>
        <w:spacing w:line="560" w:lineRule="exact"/>
        <w:ind w:firstLine="480" w:firstLineChars="200"/>
        <w:rPr>
          <w:rFonts w:ascii="仿宋" w:hAnsi="仿宋" w:eastAsia="仿宋"/>
          <w:sz w:val="24"/>
        </w:rPr>
      </w:pPr>
      <w:r>
        <w:rPr>
          <w:rFonts w:hint="eastAsia" w:ascii="仿宋" w:hAnsi="仿宋" w:eastAsia="仿宋"/>
          <w:sz w:val="24"/>
        </w:rPr>
        <w:t>1.2.3 质量要求：</w:t>
      </w:r>
      <w:r>
        <w:rPr>
          <w:rFonts w:hint="eastAsia" w:ascii="仿宋" w:hAnsi="仿宋" w:eastAsia="仿宋"/>
          <w:sz w:val="24"/>
          <w:u w:val="single"/>
        </w:rPr>
        <w:t>合格，符合国家及行业相关标准</w:t>
      </w:r>
      <w:r>
        <w:rPr>
          <w:rFonts w:hint="eastAsia" w:ascii="仿宋" w:hAnsi="仿宋" w:eastAsia="仿宋"/>
          <w:sz w:val="24"/>
        </w:rPr>
        <w:t>。</w:t>
      </w:r>
    </w:p>
    <w:p w14:paraId="7B8B3570">
      <w:pPr>
        <w:spacing w:line="560" w:lineRule="exact"/>
        <w:ind w:firstLine="482" w:firstLineChars="200"/>
        <w:outlineLvl w:val="0"/>
        <w:rPr>
          <w:rFonts w:ascii="仿宋" w:hAnsi="仿宋" w:eastAsia="仿宋"/>
          <w:b/>
          <w:sz w:val="24"/>
        </w:rPr>
      </w:pPr>
      <w:bookmarkStart w:id="127" w:name="_Toc23292"/>
      <w:bookmarkStart w:id="128" w:name="_Toc21551"/>
      <w:bookmarkStart w:id="129" w:name="_Toc21631"/>
      <w:bookmarkStart w:id="130" w:name="_Toc82613306"/>
      <w:r>
        <w:rPr>
          <w:rFonts w:hint="eastAsia" w:ascii="仿宋" w:hAnsi="仿宋" w:eastAsia="仿宋"/>
          <w:b/>
          <w:sz w:val="24"/>
        </w:rPr>
        <w:t>1.</w:t>
      </w:r>
      <w:r>
        <w:rPr>
          <w:rFonts w:ascii="仿宋" w:hAnsi="仿宋" w:eastAsia="仿宋"/>
          <w:b/>
          <w:sz w:val="24"/>
        </w:rPr>
        <w:t>3</w:t>
      </w:r>
      <w:r>
        <w:rPr>
          <w:rFonts w:hint="eastAsia" w:ascii="仿宋" w:hAnsi="仿宋" w:eastAsia="仿宋"/>
          <w:b/>
          <w:sz w:val="24"/>
        </w:rPr>
        <w:t xml:space="preserve"> 价款</w:t>
      </w:r>
      <w:bookmarkEnd w:id="127"/>
      <w:bookmarkEnd w:id="128"/>
      <w:bookmarkEnd w:id="129"/>
      <w:bookmarkEnd w:id="130"/>
    </w:p>
    <w:p w14:paraId="157A24CB">
      <w:pPr>
        <w:spacing w:line="560" w:lineRule="exact"/>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4013D128">
      <w:pPr>
        <w:spacing w:line="560" w:lineRule="exact"/>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55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EBB7E5">
            <w:pPr>
              <w:spacing w:line="560" w:lineRule="exact"/>
              <w:jc w:val="center"/>
              <w:rPr>
                <w:rFonts w:ascii="仿宋" w:hAnsi="仿宋" w:eastAsia="仿宋"/>
                <w:sz w:val="24"/>
              </w:rPr>
            </w:pPr>
            <w:r>
              <w:rPr>
                <w:rFonts w:ascii="仿宋" w:hAnsi="仿宋" w:eastAsia="仿宋"/>
                <w:sz w:val="24"/>
              </w:rPr>
              <w:t>序号</w:t>
            </w:r>
          </w:p>
        </w:tc>
        <w:tc>
          <w:tcPr>
            <w:tcW w:w="3402" w:type="dxa"/>
            <w:noWrap w:val="0"/>
            <w:vAlign w:val="center"/>
          </w:tcPr>
          <w:p w14:paraId="3645BECB">
            <w:pPr>
              <w:spacing w:line="560" w:lineRule="exact"/>
              <w:ind w:firstLine="200"/>
              <w:jc w:val="center"/>
              <w:rPr>
                <w:rFonts w:ascii="仿宋" w:hAnsi="仿宋" w:eastAsia="仿宋"/>
                <w:sz w:val="24"/>
              </w:rPr>
            </w:pPr>
            <w:r>
              <w:rPr>
                <w:rFonts w:hint="eastAsia" w:ascii="仿宋" w:hAnsi="仿宋" w:eastAsia="仿宋"/>
                <w:sz w:val="24"/>
              </w:rPr>
              <w:t>分项名称</w:t>
            </w:r>
          </w:p>
        </w:tc>
        <w:tc>
          <w:tcPr>
            <w:tcW w:w="2552" w:type="dxa"/>
            <w:noWrap w:val="0"/>
            <w:vAlign w:val="center"/>
          </w:tcPr>
          <w:p w14:paraId="2347134D">
            <w:pPr>
              <w:spacing w:line="560" w:lineRule="exact"/>
              <w:jc w:val="center"/>
              <w:rPr>
                <w:rFonts w:ascii="仿宋" w:hAnsi="仿宋" w:eastAsia="仿宋"/>
                <w:sz w:val="24"/>
              </w:rPr>
            </w:pPr>
            <w:r>
              <w:rPr>
                <w:rFonts w:ascii="仿宋" w:hAnsi="仿宋" w:eastAsia="仿宋"/>
                <w:sz w:val="24"/>
              </w:rPr>
              <w:t>分项价格</w:t>
            </w:r>
          </w:p>
        </w:tc>
      </w:tr>
      <w:tr w14:paraId="7A65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9ACD9C">
            <w:pPr>
              <w:spacing w:line="560" w:lineRule="exact"/>
              <w:ind w:firstLine="200"/>
              <w:jc w:val="center"/>
              <w:rPr>
                <w:rFonts w:ascii="仿宋" w:hAnsi="仿宋" w:eastAsia="仿宋"/>
                <w:sz w:val="24"/>
              </w:rPr>
            </w:pPr>
          </w:p>
        </w:tc>
        <w:tc>
          <w:tcPr>
            <w:tcW w:w="3402" w:type="dxa"/>
            <w:noWrap w:val="0"/>
            <w:vAlign w:val="center"/>
          </w:tcPr>
          <w:p w14:paraId="4EED13A6">
            <w:pPr>
              <w:spacing w:line="560" w:lineRule="exact"/>
              <w:ind w:firstLine="200"/>
              <w:jc w:val="center"/>
              <w:rPr>
                <w:rFonts w:ascii="仿宋" w:hAnsi="仿宋" w:eastAsia="仿宋"/>
                <w:sz w:val="24"/>
              </w:rPr>
            </w:pPr>
          </w:p>
        </w:tc>
        <w:tc>
          <w:tcPr>
            <w:tcW w:w="2552" w:type="dxa"/>
            <w:noWrap w:val="0"/>
            <w:vAlign w:val="center"/>
          </w:tcPr>
          <w:p w14:paraId="711C5670">
            <w:pPr>
              <w:spacing w:line="560" w:lineRule="exact"/>
              <w:ind w:firstLine="200"/>
              <w:jc w:val="center"/>
              <w:rPr>
                <w:rFonts w:ascii="仿宋" w:hAnsi="仿宋" w:eastAsia="仿宋"/>
                <w:sz w:val="24"/>
              </w:rPr>
            </w:pPr>
          </w:p>
        </w:tc>
      </w:tr>
      <w:tr w14:paraId="4D47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F1593F">
            <w:pPr>
              <w:spacing w:line="560" w:lineRule="exact"/>
              <w:ind w:firstLine="200"/>
              <w:jc w:val="center"/>
              <w:rPr>
                <w:rFonts w:ascii="仿宋" w:hAnsi="仿宋" w:eastAsia="仿宋"/>
                <w:sz w:val="24"/>
              </w:rPr>
            </w:pPr>
          </w:p>
        </w:tc>
        <w:tc>
          <w:tcPr>
            <w:tcW w:w="3402" w:type="dxa"/>
            <w:noWrap w:val="0"/>
            <w:vAlign w:val="center"/>
          </w:tcPr>
          <w:p w14:paraId="28535076">
            <w:pPr>
              <w:spacing w:line="560" w:lineRule="exact"/>
              <w:ind w:firstLine="200"/>
              <w:jc w:val="center"/>
              <w:rPr>
                <w:rFonts w:ascii="仿宋" w:hAnsi="仿宋" w:eastAsia="仿宋"/>
                <w:sz w:val="24"/>
              </w:rPr>
            </w:pPr>
          </w:p>
        </w:tc>
        <w:tc>
          <w:tcPr>
            <w:tcW w:w="2552" w:type="dxa"/>
            <w:noWrap w:val="0"/>
            <w:vAlign w:val="center"/>
          </w:tcPr>
          <w:p w14:paraId="431198F2">
            <w:pPr>
              <w:spacing w:line="560" w:lineRule="exact"/>
              <w:ind w:firstLine="200"/>
              <w:jc w:val="center"/>
              <w:rPr>
                <w:rFonts w:ascii="仿宋" w:hAnsi="仿宋" w:eastAsia="仿宋"/>
                <w:sz w:val="24"/>
              </w:rPr>
            </w:pPr>
          </w:p>
        </w:tc>
      </w:tr>
      <w:tr w14:paraId="65DA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0C4BF2B">
            <w:pPr>
              <w:spacing w:line="560" w:lineRule="exact"/>
              <w:ind w:firstLine="200"/>
              <w:jc w:val="center"/>
              <w:rPr>
                <w:rFonts w:ascii="仿宋" w:hAnsi="仿宋" w:eastAsia="仿宋"/>
                <w:sz w:val="24"/>
              </w:rPr>
            </w:pPr>
            <w:r>
              <w:rPr>
                <w:rFonts w:hint="eastAsia" w:ascii="仿宋" w:hAnsi="仿宋" w:eastAsia="仿宋"/>
                <w:sz w:val="24"/>
              </w:rPr>
              <w:t>总价</w:t>
            </w:r>
          </w:p>
        </w:tc>
        <w:tc>
          <w:tcPr>
            <w:tcW w:w="2552" w:type="dxa"/>
            <w:noWrap w:val="0"/>
            <w:vAlign w:val="center"/>
          </w:tcPr>
          <w:p w14:paraId="16D91706">
            <w:pPr>
              <w:spacing w:line="560" w:lineRule="exact"/>
              <w:ind w:firstLine="200"/>
              <w:jc w:val="center"/>
              <w:rPr>
                <w:rFonts w:ascii="仿宋" w:hAnsi="仿宋" w:eastAsia="仿宋"/>
                <w:sz w:val="24"/>
              </w:rPr>
            </w:pPr>
          </w:p>
        </w:tc>
      </w:tr>
    </w:tbl>
    <w:p w14:paraId="077C57F8">
      <w:pPr>
        <w:spacing w:line="560" w:lineRule="exact"/>
        <w:ind w:firstLine="482" w:firstLineChars="200"/>
        <w:outlineLvl w:val="0"/>
        <w:rPr>
          <w:rFonts w:ascii="仿宋" w:hAnsi="仿宋" w:eastAsia="仿宋"/>
          <w:b/>
          <w:sz w:val="24"/>
        </w:rPr>
      </w:pPr>
      <w:bookmarkStart w:id="131" w:name="_Toc82613307"/>
      <w:bookmarkStart w:id="132" w:name="_Toc10340"/>
      <w:bookmarkStart w:id="133" w:name="_Toc22618"/>
      <w:bookmarkStart w:id="134" w:name="_Toc1814"/>
      <w:r>
        <w:rPr>
          <w:rFonts w:hint="eastAsia" w:ascii="仿宋" w:hAnsi="仿宋" w:eastAsia="仿宋"/>
          <w:b/>
          <w:sz w:val="24"/>
        </w:rPr>
        <w:t>1.</w:t>
      </w:r>
      <w:r>
        <w:rPr>
          <w:rFonts w:ascii="仿宋" w:hAnsi="仿宋" w:eastAsia="仿宋"/>
          <w:b/>
          <w:sz w:val="24"/>
        </w:rPr>
        <w:t>4</w:t>
      </w:r>
      <w:r>
        <w:rPr>
          <w:rFonts w:hint="eastAsia" w:ascii="仿宋" w:hAnsi="仿宋" w:eastAsia="仿宋"/>
          <w:b/>
          <w:sz w:val="24"/>
        </w:rPr>
        <w:t xml:space="preserve"> </w:t>
      </w:r>
      <w:r>
        <w:rPr>
          <w:rFonts w:ascii="仿宋" w:hAnsi="仿宋" w:eastAsia="仿宋"/>
          <w:b/>
          <w:sz w:val="24"/>
        </w:rPr>
        <w:t>付款方式和发票开具方式</w:t>
      </w:r>
      <w:bookmarkEnd w:id="131"/>
      <w:bookmarkEnd w:id="132"/>
      <w:bookmarkEnd w:id="133"/>
      <w:bookmarkEnd w:id="134"/>
    </w:p>
    <w:p w14:paraId="6171399B">
      <w:pPr>
        <w:spacing w:line="560" w:lineRule="exact"/>
        <w:ind w:firstLine="480" w:firstLineChars="200"/>
        <w:rPr>
          <w:rFonts w:hint="eastAsia" w:ascii="仿宋" w:hAnsi="仿宋" w:eastAsia="仿宋"/>
          <w:sz w:val="24"/>
          <w:u w:val="single"/>
        </w:rPr>
      </w:pPr>
      <w:r>
        <w:rPr>
          <w:rFonts w:hint="eastAsia" w:ascii="仿宋" w:hAnsi="仿宋" w:eastAsia="仿宋"/>
          <w:sz w:val="24"/>
        </w:rPr>
        <w:t xml:space="preserve">1.4.1 </w:t>
      </w:r>
      <w:r>
        <w:rPr>
          <w:rFonts w:ascii="仿宋" w:hAnsi="仿宋" w:eastAsia="仿宋"/>
          <w:sz w:val="24"/>
        </w:rPr>
        <w:t>付款方式：</w:t>
      </w:r>
      <w:r>
        <w:rPr>
          <w:rFonts w:hint="eastAsia" w:ascii="仿宋" w:hAnsi="仿宋" w:eastAsia="仿宋"/>
          <w:sz w:val="24"/>
          <w:u w:val="single"/>
        </w:rPr>
        <w:t>项目全部安装调试完毕并经验收合格后一年内付至合同价款的60%，第二年同期无质量问题付至合同价款的90%，第三年付清余款。（根据采购人要求开具发票）。</w:t>
      </w:r>
    </w:p>
    <w:p w14:paraId="3B6C4F15">
      <w:pPr>
        <w:spacing w:line="560" w:lineRule="exact"/>
        <w:ind w:firstLine="480" w:firstLineChars="200"/>
        <w:rPr>
          <w:rFonts w:hint="eastAsia" w:ascii="仿宋" w:hAnsi="仿宋" w:eastAsia="仿宋"/>
          <w:sz w:val="24"/>
          <w:u w:val="none"/>
          <w:lang w:val="en-US" w:eastAsia="zh-CN"/>
        </w:rPr>
      </w:pPr>
      <w:r>
        <w:rPr>
          <w:rFonts w:hint="eastAsia" w:ascii="仿宋" w:hAnsi="仿宋" w:eastAsia="仿宋"/>
          <w:sz w:val="24"/>
          <w:u w:val="none"/>
          <w:lang w:val="en-US" w:eastAsia="zh-CN"/>
        </w:rPr>
        <w:t>注：乙方知悉本设备采购为政府采购。设备款所有支付根据财政支付到账情况，按比例支付。</w:t>
      </w:r>
    </w:p>
    <w:p w14:paraId="79864371">
      <w:pPr>
        <w:spacing w:line="560" w:lineRule="exact"/>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根据采购人要求开据发票  </w:t>
      </w:r>
      <w:r>
        <w:rPr>
          <w:rFonts w:hint="eastAsia" w:ascii="仿宋" w:hAnsi="仿宋" w:eastAsia="仿宋"/>
          <w:sz w:val="24"/>
        </w:rPr>
        <w:t>。</w:t>
      </w:r>
    </w:p>
    <w:p w14:paraId="38227E6E">
      <w:pPr>
        <w:spacing w:line="560" w:lineRule="exact"/>
        <w:ind w:firstLine="482" w:firstLineChars="200"/>
        <w:outlineLvl w:val="0"/>
        <w:rPr>
          <w:rFonts w:ascii="仿宋" w:hAnsi="仿宋" w:eastAsia="仿宋"/>
          <w:b/>
          <w:sz w:val="24"/>
        </w:rPr>
      </w:pPr>
      <w:bookmarkStart w:id="135" w:name="_Toc19304"/>
      <w:bookmarkStart w:id="136" w:name="_Toc2846"/>
      <w:bookmarkStart w:id="137" w:name="_Toc32071"/>
      <w:bookmarkStart w:id="138" w:name="_Toc82613308"/>
      <w:r>
        <w:rPr>
          <w:rFonts w:hint="eastAsia" w:ascii="仿宋" w:hAnsi="仿宋" w:eastAsia="仿宋"/>
          <w:b/>
          <w:sz w:val="24"/>
        </w:rPr>
        <w:t>1.</w:t>
      </w:r>
      <w:r>
        <w:rPr>
          <w:rFonts w:ascii="仿宋" w:hAnsi="仿宋" w:eastAsia="仿宋"/>
          <w:b/>
          <w:sz w:val="24"/>
        </w:rPr>
        <w:t>5</w:t>
      </w:r>
      <w:r>
        <w:rPr>
          <w:rFonts w:hint="eastAsia" w:ascii="仿宋" w:hAnsi="仿宋" w:eastAsia="仿宋"/>
          <w:b/>
          <w:sz w:val="24"/>
        </w:rPr>
        <w:t xml:space="preserve"> </w:t>
      </w:r>
      <w:r>
        <w:rPr>
          <w:rFonts w:ascii="仿宋" w:hAnsi="仿宋" w:eastAsia="仿宋"/>
          <w:b/>
          <w:sz w:val="24"/>
        </w:rPr>
        <w:t>货物交付期限</w:t>
      </w:r>
      <w:r>
        <w:rPr>
          <w:rFonts w:hint="eastAsia" w:ascii="仿宋" w:hAnsi="仿宋" w:eastAsia="仿宋"/>
          <w:b/>
          <w:sz w:val="24"/>
        </w:rPr>
        <w:t>、地点和方式</w:t>
      </w:r>
      <w:bookmarkEnd w:id="135"/>
      <w:bookmarkEnd w:id="136"/>
      <w:bookmarkEnd w:id="137"/>
      <w:bookmarkEnd w:id="138"/>
    </w:p>
    <w:p w14:paraId="2C4FA775">
      <w:pPr>
        <w:spacing w:line="560" w:lineRule="exact"/>
        <w:ind w:firstLine="480" w:firstLineChars="200"/>
        <w:rPr>
          <w:rFonts w:ascii="仿宋" w:hAnsi="仿宋" w:eastAsia="仿宋"/>
          <w:sz w:val="24"/>
          <w:u w:val="single"/>
        </w:rPr>
      </w:pPr>
      <w:r>
        <w:rPr>
          <w:rFonts w:hint="eastAsia" w:ascii="仿宋" w:hAnsi="仿宋" w:eastAsia="仿宋"/>
          <w:sz w:val="24"/>
        </w:rPr>
        <w:t>1.5.1 交付期限</w:t>
      </w:r>
      <w:r>
        <w:rPr>
          <w:rFonts w:ascii="仿宋" w:hAnsi="仿宋" w:eastAsia="仿宋"/>
          <w:sz w:val="24"/>
        </w:rPr>
        <w:t>：</w:t>
      </w:r>
      <w:r>
        <w:rPr>
          <w:rFonts w:hint="eastAsia" w:ascii="仿宋" w:hAnsi="仿宋" w:eastAsia="仿宋"/>
          <w:sz w:val="24"/>
          <w:u w:val="single"/>
        </w:rPr>
        <w:t xml:space="preserve">  合同签订后30天内交付使用 </w:t>
      </w:r>
      <w:r>
        <w:rPr>
          <w:rFonts w:hint="eastAsia" w:ascii="仿宋" w:hAnsi="仿宋" w:eastAsia="仿宋"/>
          <w:sz w:val="24"/>
        </w:rPr>
        <w:t>；</w:t>
      </w:r>
    </w:p>
    <w:p w14:paraId="0EC324BF">
      <w:pPr>
        <w:spacing w:line="560" w:lineRule="exact"/>
        <w:ind w:firstLine="480" w:firstLineChars="200"/>
        <w:rPr>
          <w:rFonts w:ascii="仿宋" w:hAnsi="仿宋" w:eastAsia="仿宋"/>
          <w:sz w:val="24"/>
        </w:rPr>
      </w:pPr>
      <w:r>
        <w:rPr>
          <w:rFonts w:hint="eastAsia" w:ascii="仿宋" w:hAnsi="仿宋" w:eastAsia="仿宋"/>
          <w:sz w:val="24"/>
        </w:rPr>
        <w:t>1.5.2 交付地点</w:t>
      </w:r>
      <w:r>
        <w:rPr>
          <w:rFonts w:ascii="仿宋" w:hAnsi="仿宋" w:eastAsia="仿宋"/>
          <w:sz w:val="24"/>
        </w:rPr>
        <w:t>：</w:t>
      </w:r>
      <w:r>
        <w:rPr>
          <w:rFonts w:hint="eastAsia" w:ascii="仿宋" w:hAnsi="仿宋" w:eastAsia="仿宋"/>
          <w:sz w:val="24"/>
          <w:u w:val="single"/>
        </w:rPr>
        <w:t xml:space="preserve">   郑州市上街区教育局指定地点    </w:t>
      </w:r>
      <w:r>
        <w:rPr>
          <w:rFonts w:hint="eastAsia" w:ascii="仿宋" w:hAnsi="仿宋" w:eastAsia="仿宋"/>
          <w:sz w:val="24"/>
        </w:rPr>
        <w:t>；</w:t>
      </w:r>
    </w:p>
    <w:p w14:paraId="6373AAF5">
      <w:pPr>
        <w:spacing w:line="560" w:lineRule="exact"/>
        <w:ind w:firstLine="480" w:firstLineChars="200"/>
        <w:rPr>
          <w:rFonts w:ascii="仿宋" w:hAnsi="仿宋" w:eastAsia="仿宋"/>
          <w:sz w:val="24"/>
        </w:rPr>
      </w:pPr>
      <w:r>
        <w:rPr>
          <w:rFonts w:hint="eastAsia" w:ascii="仿宋" w:hAnsi="仿宋" w:eastAsia="仿宋"/>
          <w:sz w:val="24"/>
        </w:rPr>
        <w:t>1.5.3 交付方式：</w:t>
      </w:r>
      <w:r>
        <w:rPr>
          <w:rFonts w:ascii="仿宋" w:hAnsi="仿宋" w:eastAsia="仿宋"/>
          <w:sz w:val="24"/>
          <w:u w:val="single"/>
        </w:rPr>
        <w:t>　　</w:t>
      </w:r>
      <w:r>
        <w:rPr>
          <w:rFonts w:hint="eastAsia" w:ascii="仿宋" w:hAnsi="仿宋" w:eastAsia="仿宋"/>
          <w:sz w:val="24"/>
          <w:u w:val="single"/>
        </w:rPr>
        <w:t>现场</w:t>
      </w:r>
      <w:r>
        <w:rPr>
          <w:rFonts w:ascii="仿宋" w:hAnsi="仿宋" w:eastAsia="仿宋"/>
          <w:sz w:val="24"/>
          <w:u w:val="single"/>
        </w:rPr>
        <w:t>交付</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781527DD">
      <w:pPr>
        <w:spacing w:line="560" w:lineRule="exact"/>
        <w:ind w:firstLine="482" w:firstLineChars="200"/>
        <w:outlineLvl w:val="0"/>
        <w:rPr>
          <w:rFonts w:ascii="仿宋" w:hAnsi="仿宋" w:eastAsia="仿宋"/>
          <w:b/>
          <w:sz w:val="24"/>
        </w:rPr>
      </w:pPr>
      <w:bookmarkStart w:id="139" w:name="_Toc82613309"/>
      <w:bookmarkStart w:id="140" w:name="_Toc21423"/>
      <w:bookmarkStart w:id="141" w:name="_Toc27250"/>
      <w:bookmarkStart w:id="142" w:name="_Toc19554"/>
      <w:r>
        <w:rPr>
          <w:rFonts w:hint="eastAsia" w:ascii="仿宋" w:hAnsi="仿宋" w:eastAsia="仿宋"/>
          <w:b/>
          <w:sz w:val="24"/>
        </w:rPr>
        <w:t>1.6 违约责任</w:t>
      </w:r>
      <w:bookmarkEnd w:id="139"/>
      <w:bookmarkEnd w:id="140"/>
      <w:bookmarkEnd w:id="141"/>
      <w:bookmarkEnd w:id="142"/>
    </w:p>
    <w:p w14:paraId="04595037">
      <w:pPr>
        <w:spacing w:line="560" w:lineRule="exact"/>
        <w:ind w:firstLine="480" w:firstLineChars="200"/>
        <w:rPr>
          <w:rFonts w:ascii="仿宋" w:hAnsi="仿宋" w:eastAsia="仿宋"/>
          <w:sz w:val="24"/>
        </w:rPr>
      </w:pPr>
      <w:r>
        <w:rPr>
          <w:rFonts w:hint="eastAsia" w:ascii="仿宋" w:hAnsi="仿宋" w:eastAsia="仿宋"/>
          <w:sz w:val="24"/>
        </w:rPr>
        <w:t xml:space="preserve">1.6.1 </w:t>
      </w:r>
      <w:r>
        <w:rPr>
          <w:rFonts w:ascii="仿宋" w:hAnsi="仿宋" w:eastAsia="仿宋"/>
          <w:sz w:val="24"/>
        </w:rPr>
        <w:t>除不可抗力外，如果乙方没有按照本合同约定的期限</w:t>
      </w:r>
      <w:r>
        <w:rPr>
          <w:rFonts w:hint="eastAsia" w:ascii="仿宋" w:hAnsi="仿宋" w:eastAsia="仿宋"/>
          <w:sz w:val="24"/>
        </w:rPr>
        <w:t>、</w:t>
      </w:r>
      <w:r>
        <w:rPr>
          <w:rFonts w:ascii="仿宋" w:hAnsi="仿宋" w:eastAsia="仿宋"/>
          <w:sz w:val="24"/>
        </w:rPr>
        <w:t>地点和方式交付货物，那么甲方可要求乙方支付违约金</w:t>
      </w:r>
      <w:r>
        <w:rPr>
          <w:rFonts w:hint="eastAsia" w:ascii="仿宋" w:hAnsi="仿宋" w:eastAsia="仿宋"/>
          <w:sz w:val="24"/>
        </w:rPr>
        <w:t>，</w:t>
      </w:r>
      <w:r>
        <w:rPr>
          <w:rFonts w:ascii="仿宋" w:hAnsi="仿宋" w:eastAsia="仿宋"/>
          <w:sz w:val="24"/>
        </w:rPr>
        <w:t>违约金按每迟延交付货物一日的应交付而未交付货物价格的</w:t>
      </w:r>
      <w:r>
        <w:rPr>
          <w:rFonts w:hint="eastAsia"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迟延交付货物的违约金计算数额达到前述最高限额之日起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7D7BDC86">
      <w:pPr>
        <w:spacing w:line="560" w:lineRule="exact"/>
        <w:ind w:firstLine="480" w:firstLineChars="200"/>
        <w:rPr>
          <w:rFonts w:ascii="仿宋" w:hAnsi="仿宋" w:eastAsia="仿宋"/>
          <w:sz w:val="24"/>
        </w:rPr>
      </w:pPr>
      <w:r>
        <w:rPr>
          <w:rFonts w:hint="eastAsia" w:ascii="仿宋" w:hAnsi="仿宋" w:eastAsia="仿宋"/>
          <w:sz w:val="24"/>
        </w:rPr>
        <w:t xml:space="preserve">1.6.2 </w:t>
      </w:r>
      <w:r>
        <w:rPr>
          <w:rFonts w:ascii="仿宋" w:hAnsi="仿宋" w:eastAsia="仿宋"/>
          <w:sz w:val="24"/>
        </w:rPr>
        <w:t>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hint="eastAsia"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2A8FC850">
      <w:pPr>
        <w:spacing w:line="560" w:lineRule="exact"/>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5AA613">
      <w:pPr>
        <w:spacing w:line="560" w:lineRule="exact"/>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BF0F41">
      <w:pPr>
        <w:spacing w:line="560" w:lineRule="exact"/>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6AAD57">
      <w:pPr>
        <w:spacing w:line="560" w:lineRule="exact"/>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94DB484">
      <w:pPr>
        <w:spacing w:line="560" w:lineRule="exact"/>
        <w:ind w:firstLine="482" w:firstLineChars="200"/>
        <w:outlineLvl w:val="0"/>
        <w:rPr>
          <w:rFonts w:ascii="仿宋" w:hAnsi="仿宋" w:eastAsia="仿宋"/>
          <w:b/>
          <w:sz w:val="24"/>
        </w:rPr>
      </w:pPr>
      <w:bookmarkStart w:id="143" w:name="_Toc15583"/>
      <w:bookmarkStart w:id="144" w:name="_Toc16021"/>
      <w:bookmarkStart w:id="145" w:name="_Toc82613310"/>
      <w:bookmarkStart w:id="146" w:name="_Toc28375"/>
      <w:r>
        <w:rPr>
          <w:rFonts w:hint="eastAsia" w:ascii="仿宋" w:hAnsi="仿宋" w:eastAsia="仿宋"/>
          <w:b/>
          <w:sz w:val="24"/>
        </w:rPr>
        <w:t>1.7 合同</w:t>
      </w:r>
      <w:r>
        <w:rPr>
          <w:rFonts w:ascii="仿宋" w:hAnsi="仿宋" w:eastAsia="仿宋"/>
          <w:b/>
          <w:sz w:val="24"/>
        </w:rPr>
        <w:t>争议的解决</w:t>
      </w:r>
      <w:bookmarkEnd w:id="143"/>
      <w:bookmarkEnd w:id="144"/>
      <w:bookmarkEnd w:id="145"/>
      <w:bookmarkEnd w:id="146"/>
    </w:p>
    <w:p w14:paraId="7715B114">
      <w:pPr>
        <w:spacing w:line="560" w:lineRule="exact"/>
        <w:ind w:firstLine="480" w:firstLineChars="200"/>
        <w:rPr>
          <w:rFonts w:ascii="仿宋" w:hAnsi="仿宋" w:eastAsia="仿宋"/>
          <w:sz w:val="24"/>
        </w:rPr>
      </w:pPr>
      <w:r>
        <w:rPr>
          <w:rFonts w:hint="eastAsia" w:ascii="仿宋" w:hAnsi="仿宋" w:eastAsia="仿宋"/>
          <w:sz w:val="24"/>
        </w:rPr>
        <w:t>本合</w:t>
      </w:r>
      <w:r>
        <w:rPr>
          <w:rFonts w:ascii="仿宋" w:hAnsi="仿宋" w:eastAsia="仿宋"/>
          <w:sz w:val="24"/>
        </w:rPr>
        <w:t>同履行过程中发生的任何争议，双方当事人均可</w:t>
      </w:r>
      <w:r>
        <w:rPr>
          <w:rFonts w:hint="eastAsia" w:ascii="仿宋" w:hAnsi="仿宋" w:eastAsia="仿宋"/>
          <w:sz w:val="24"/>
        </w:rPr>
        <w:t>通过和解或者调解解决；不愿和解、调解或者和解、调解不成的，可以选择下列第</w:t>
      </w:r>
      <w:r>
        <w:rPr>
          <w:rFonts w:hint="eastAsia" w:ascii="仿宋" w:hAnsi="仿宋" w:eastAsia="仿宋"/>
          <w:sz w:val="24"/>
          <w:u w:val="single"/>
        </w:rPr>
        <w:t xml:space="preserve">  2 </w:t>
      </w:r>
      <w:r>
        <w:rPr>
          <w:rFonts w:hint="eastAsia" w:ascii="仿宋" w:hAnsi="仿宋" w:eastAsia="仿宋"/>
          <w:sz w:val="24"/>
        </w:rPr>
        <w:t>种方式解决：</w:t>
      </w:r>
    </w:p>
    <w:p w14:paraId="7D2B9716">
      <w:pPr>
        <w:spacing w:line="560" w:lineRule="exact"/>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郑州市  </w:t>
      </w:r>
      <w:r>
        <w:rPr>
          <w:rFonts w:hint="eastAsia" w:ascii="仿宋" w:hAnsi="仿宋" w:eastAsia="仿宋"/>
          <w:sz w:val="24"/>
        </w:rPr>
        <w:t>仲裁委员会依申请仲裁时其现行有效的仲裁规则裁决；</w:t>
      </w:r>
    </w:p>
    <w:p w14:paraId="0E610026">
      <w:pPr>
        <w:spacing w:line="560" w:lineRule="exact"/>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 xml:space="preserve">  项目所在地  </w:t>
      </w:r>
      <w:r>
        <w:rPr>
          <w:rFonts w:hint="eastAsia" w:ascii="仿宋" w:hAnsi="仿宋" w:eastAsia="仿宋"/>
          <w:sz w:val="24"/>
        </w:rPr>
        <w:t>人民法院起诉。</w:t>
      </w:r>
    </w:p>
    <w:p w14:paraId="7CCA662A">
      <w:pPr>
        <w:spacing w:line="560" w:lineRule="exact"/>
        <w:ind w:firstLine="482" w:firstLineChars="200"/>
        <w:outlineLvl w:val="0"/>
        <w:rPr>
          <w:rFonts w:ascii="仿宋" w:hAnsi="仿宋" w:eastAsia="仿宋"/>
          <w:b/>
          <w:sz w:val="24"/>
        </w:rPr>
      </w:pPr>
      <w:bookmarkStart w:id="147" w:name="_Toc82613311"/>
      <w:bookmarkStart w:id="148" w:name="_Toc15322"/>
      <w:bookmarkStart w:id="149" w:name="_Toc11173"/>
      <w:bookmarkStart w:id="150" w:name="_Toc7245"/>
      <w:r>
        <w:rPr>
          <w:rFonts w:hint="eastAsia" w:ascii="仿宋" w:hAnsi="仿宋" w:eastAsia="仿宋"/>
          <w:b/>
          <w:sz w:val="24"/>
        </w:rPr>
        <w:t xml:space="preserve">1.8 </w:t>
      </w:r>
      <w:r>
        <w:rPr>
          <w:rFonts w:ascii="仿宋" w:hAnsi="仿宋" w:eastAsia="仿宋"/>
          <w:b/>
          <w:sz w:val="24"/>
        </w:rPr>
        <w:t>合同生效</w:t>
      </w:r>
      <w:bookmarkEnd w:id="147"/>
      <w:bookmarkEnd w:id="148"/>
      <w:bookmarkEnd w:id="149"/>
      <w:bookmarkEnd w:id="150"/>
    </w:p>
    <w:p w14:paraId="77DFA8E5">
      <w:pPr>
        <w:spacing w:line="560" w:lineRule="exact"/>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37F87143">
      <w:pPr>
        <w:autoSpaceDE w:val="0"/>
        <w:autoSpaceDN w:val="0"/>
        <w:adjustRightInd w:val="0"/>
        <w:spacing w:line="560" w:lineRule="exact"/>
        <w:rPr>
          <w:rFonts w:ascii="仿宋" w:hAnsi="仿宋" w:eastAsia="仿宋"/>
          <w:sz w:val="24"/>
          <w:lang w:val="zh-CN"/>
        </w:rPr>
      </w:pPr>
    </w:p>
    <w:p w14:paraId="16B7D43F">
      <w:pPr>
        <w:autoSpaceDE w:val="0"/>
        <w:autoSpaceDN w:val="0"/>
        <w:adjustRightInd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14:paraId="6C32C86D">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1DF7442C">
      <w:pPr>
        <w:autoSpaceDE w:val="0"/>
        <w:autoSpaceDN w:val="0"/>
        <w:adjustRightInd w:val="0"/>
        <w:spacing w:line="560" w:lineRule="exact"/>
        <w:rPr>
          <w:rFonts w:ascii="仿宋" w:hAnsi="仿宋" w:eastAsia="仿宋"/>
          <w:sz w:val="24"/>
          <w:lang w:val="zh-CN"/>
        </w:rPr>
      </w:pPr>
    </w:p>
    <w:p w14:paraId="7E654DEC">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住所：                                   住所：</w:t>
      </w:r>
    </w:p>
    <w:p w14:paraId="355C6EA5">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法定代表人（单位负责人）或               法定代表人（单位负责人）</w:t>
      </w:r>
    </w:p>
    <w:p w14:paraId="7F8DB9DB">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授权代表（签字或盖章                     或授权代表（签字或盖章）: </w:t>
      </w:r>
    </w:p>
    <w:p w14:paraId="691A731A">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联系人：                                 联系人：</w:t>
      </w:r>
    </w:p>
    <w:p w14:paraId="55F069FC">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70043F43">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7646E7FC">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14:paraId="135D4EDA">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传真:                                    传真:</w:t>
      </w:r>
    </w:p>
    <w:p w14:paraId="0327B50D">
      <w:pPr>
        <w:autoSpaceDE w:val="0"/>
        <w:autoSpaceDN w:val="0"/>
        <w:adjustRightInd w:val="0"/>
        <w:spacing w:line="560" w:lineRule="exact"/>
        <w:rPr>
          <w:rFonts w:ascii="仿宋" w:hAnsi="仿宋" w:eastAsia="仿宋"/>
          <w:sz w:val="24"/>
        </w:rPr>
      </w:pPr>
      <w:r>
        <w:rPr>
          <w:rFonts w:hint="eastAsia" w:ascii="仿宋" w:hAnsi="仿宋" w:eastAsia="仿宋"/>
          <w:sz w:val="24"/>
          <w:lang w:val="zh-CN"/>
        </w:rPr>
        <w:t>电子邮箱：                               电子邮箱：</w:t>
      </w:r>
    </w:p>
    <w:p w14:paraId="74D9035F">
      <w:pPr>
        <w:autoSpaceDE w:val="0"/>
        <w:autoSpaceDN w:val="0"/>
        <w:adjustRightInd w:val="0"/>
        <w:spacing w:line="560" w:lineRule="exact"/>
        <w:rPr>
          <w:rFonts w:ascii="仿宋" w:hAnsi="仿宋" w:eastAsia="仿宋"/>
          <w:sz w:val="24"/>
        </w:rPr>
      </w:pPr>
      <w:r>
        <w:rPr>
          <w:rFonts w:hint="eastAsia" w:ascii="仿宋" w:hAnsi="仿宋" w:eastAsia="仿宋"/>
          <w:sz w:val="24"/>
        </w:rPr>
        <w:t xml:space="preserve">开户银行：                               开户银行： </w:t>
      </w:r>
    </w:p>
    <w:p w14:paraId="6212E52D">
      <w:pPr>
        <w:autoSpaceDE w:val="0"/>
        <w:autoSpaceDN w:val="0"/>
        <w:adjustRightInd w:val="0"/>
        <w:spacing w:line="560" w:lineRule="exact"/>
        <w:rPr>
          <w:rFonts w:ascii="仿宋" w:hAnsi="仿宋" w:eastAsia="仿宋"/>
          <w:sz w:val="24"/>
        </w:rPr>
      </w:pPr>
      <w:r>
        <w:rPr>
          <w:rFonts w:hint="eastAsia" w:ascii="仿宋" w:hAnsi="仿宋" w:eastAsia="仿宋"/>
          <w:sz w:val="24"/>
        </w:rPr>
        <w:t xml:space="preserve">开户名称：                               开户名称： </w:t>
      </w:r>
    </w:p>
    <w:p w14:paraId="1D0625E2">
      <w:pPr>
        <w:autoSpaceDE w:val="0"/>
        <w:autoSpaceDN w:val="0"/>
        <w:adjustRightInd w:val="0"/>
        <w:spacing w:line="56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14:paraId="01045E18">
      <w:pPr>
        <w:rPr>
          <w:rFonts w:ascii="仿宋" w:hAnsi="仿宋" w:eastAsia="仿宋"/>
          <w:b/>
        </w:rPr>
      </w:pPr>
      <w:r>
        <w:rPr>
          <w:rFonts w:ascii="仿宋" w:hAnsi="仿宋" w:eastAsia="仿宋"/>
          <w:b/>
        </w:rPr>
        <w:br w:type="page"/>
      </w:r>
    </w:p>
    <w:p w14:paraId="73653CB0">
      <w:pPr>
        <w:autoSpaceDE w:val="0"/>
        <w:autoSpaceDN w:val="0"/>
        <w:adjustRightInd w:val="0"/>
        <w:spacing w:line="560" w:lineRule="exact"/>
        <w:ind w:firstLine="200"/>
        <w:jc w:val="center"/>
        <w:rPr>
          <w:rFonts w:ascii="仿宋" w:hAnsi="仿宋" w:eastAsia="仿宋"/>
          <w:b/>
          <w:kern w:val="0"/>
          <w:sz w:val="24"/>
          <w:lang w:val="zh-CN"/>
        </w:rPr>
      </w:pPr>
      <w:r>
        <w:rPr>
          <w:rFonts w:hint="eastAsia" w:ascii="仿宋" w:hAnsi="仿宋" w:eastAsia="仿宋"/>
          <w:b/>
          <w:kern w:val="0"/>
          <w:sz w:val="24"/>
          <w:lang w:val="zh-CN"/>
        </w:rPr>
        <w:t>第二部分 合同一般条款</w:t>
      </w:r>
    </w:p>
    <w:p w14:paraId="00484116">
      <w:pPr>
        <w:spacing w:line="560" w:lineRule="exact"/>
        <w:ind w:firstLine="482" w:firstLineChars="200"/>
        <w:outlineLvl w:val="0"/>
        <w:rPr>
          <w:rFonts w:ascii="仿宋" w:hAnsi="仿宋" w:eastAsia="仿宋"/>
          <w:b/>
          <w:sz w:val="24"/>
        </w:rPr>
      </w:pPr>
      <w:bookmarkStart w:id="151" w:name="_Ref467379214"/>
      <w:bookmarkStart w:id="152" w:name="_Toc82613312"/>
      <w:bookmarkStart w:id="153" w:name="_Ref467379205"/>
      <w:bookmarkStart w:id="154" w:name="_Toc487900349"/>
      <w:bookmarkStart w:id="155" w:name="_Ref467379094"/>
      <w:bookmarkStart w:id="156" w:name="_Ref467379101"/>
      <w:bookmarkStart w:id="157" w:name="_Toc259093669"/>
      <w:bookmarkStart w:id="158" w:name="_Ref467378499"/>
      <w:bookmarkStart w:id="159" w:name="_Ref467379225"/>
      <w:bookmarkStart w:id="160" w:name="_Ref467379195"/>
      <w:bookmarkStart w:id="161" w:name="_Ref467379109"/>
      <w:bookmarkStart w:id="162" w:name="_Toc16917"/>
      <w:bookmarkStart w:id="163" w:name="_Ref467378404"/>
      <w:bookmarkStart w:id="164" w:name="_Ref467378463"/>
      <w:bookmarkStart w:id="165" w:name="_Toc279701240"/>
      <w:bookmarkStart w:id="166" w:name="_Toc19614"/>
      <w:bookmarkStart w:id="167" w:name="_Toc28763"/>
      <w:r>
        <w:rPr>
          <w:rFonts w:hint="eastAsia" w:ascii="仿宋" w:hAnsi="仿宋" w:eastAsia="仿宋"/>
          <w:b/>
          <w:sz w:val="24"/>
        </w:rPr>
        <w:t>2.1</w:t>
      </w:r>
      <w:r>
        <w:rPr>
          <w:rFonts w:ascii="仿宋" w:hAnsi="仿宋" w:eastAsia="仿宋"/>
          <w:b/>
          <w:sz w:val="24"/>
        </w:rPr>
        <w:t>定义</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7D26F95">
      <w:pPr>
        <w:spacing w:line="560" w:lineRule="exact"/>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4B6BACAF">
      <w:pPr>
        <w:spacing w:line="5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.1</w:t>
      </w:r>
      <w:r>
        <w:rPr>
          <w:rFonts w:ascii="仿宋" w:hAnsi="仿宋" w:eastAsia="仿宋"/>
          <w:sz w:val="24"/>
        </w:rPr>
        <w:t>“合同”系指采购人和</w:t>
      </w:r>
      <w:r>
        <w:rPr>
          <w:rFonts w:hint="eastAsia" w:ascii="仿宋" w:hAnsi="仿宋" w:eastAsia="仿宋"/>
          <w:sz w:val="24"/>
        </w:rPr>
        <w:t>成交</w:t>
      </w:r>
      <w:r>
        <w:rPr>
          <w:rFonts w:ascii="仿宋" w:hAnsi="仿宋" w:eastAsia="仿宋"/>
          <w:sz w:val="24"/>
        </w:rPr>
        <w:t>供应商签订的载明双方当事人所达成的协议，并包括所有的附件、附录和构成合同的其他文件。</w:t>
      </w:r>
    </w:p>
    <w:p w14:paraId="4B9C2244">
      <w:pPr>
        <w:spacing w:line="5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1.2“合同价”系指根据合同约定，</w:t>
      </w:r>
      <w:r>
        <w:rPr>
          <w:rFonts w:hint="eastAsia" w:ascii="仿宋" w:hAnsi="仿宋" w:eastAsia="仿宋"/>
          <w:sz w:val="24"/>
        </w:rPr>
        <w:t>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sz w:val="24"/>
        </w:rPr>
        <w:t>成交</w:t>
      </w:r>
      <w:r>
        <w:rPr>
          <w:rFonts w:ascii="仿宋" w:hAnsi="仿宋" w:eastAsia="仿宋"/>
          <w:sz w:val="24"/>
        </w:rPr>
        <w:t>供应商的价格。</w:t>
      </w:r>
    </w:p>
    <w:p w14:paraId="11590DEA">
      <w:pPr>
        <w:spacing w:line="5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1.3“货物”系指</w:t>
      </w:r>
      <w:r>
        <w:rPr>
          <w:rFonts w:hint="eastAsia" w:ascii="仿宋" w:hAnsi="仿宋" w:eastAsia="仿宋"/>
          <w:sz w:val="24"/>
        </w:rPr>
        <w:t>成交供应商</w:t>
      </w:r>
      <w:r>
        <w:rPr>
          <w:rFonts w:ascii="仿宋" w:hAnsi="仿宋" w:eastAsia="仿宋"/>
          <w:sz w:val="24"/>
        </w:rPr>
        <w:t>根据合同约定应向采购人交付的一切</w:t>
      </w:r>
      <w:r>
        <w:rPr>
          <w:rFonts w:hint="eastAsia" w:ascii="仿宋" w:hAnsi="仿宋" w:eastAsia="仿宋"/>
          <w:sz w:val="24"/>
        </w:rPr>
        <w:t>各种形态和种类的物品，包括原材料、燃料、设备、</w:t>
      </w:r>
      <w:r>
        <w:rPr>
          <w:rFonts w:ascii="仿宋" w:hAnsi="仿宋" w:eastAsia="仿宋"/>
          <w:sz w:val="24"/>
        </w:rPr>
        <w:t>机械、仪表、备件</w:t>
      </w:r>
      <w:r>
        <w:rPr>
          <w:rFonts w:hint="eastAsia" w:ascii="仿宋" w:hAnsi="仿宋" w:eastAsia="仿宋"/>
          <w:sz w:val="24"/>
        </w:rPr>
        <w:t>、计算机软件、产品等</w:t>
      </w:r>
      <w:r>
        <w:rPr>
          <w:rFonts w:ascii="仿宋" w:hAnsi="仿宋" w:eastAsia="仿宋"/>
          <w:sz w:val="24"/>
        </w:rPr>
        <w:t>，并包括工具、手册等其他相关资料。</w:t>
      </w:r>
    </w:p>
    <w:p w14:paraId="3992FC0A">
      <w:pPr>
        <w:spacing w:line="560" w:lineRule="exact"/>
        <w:ind w:firstLine="480" w:firstLineChars="200"/>
        <w:rPr>
          <w:rFonts w:ascii="仿宋" w:hAnsi="仿宋" w:eastAsia="仿宋"/>
          <w:sz w:val="24"/>
        </w:rPr>
      </w:pPr>
      <w:bookmarkStart w:id="168" w:name="_Ref467378840"/>
      <w:r>
        <w:rPr>
          <w:rFonts w:hint="eastAsia" w:ascii="仿宋" w:hAnsi="仿宋" w:eastAsia="仿宋"/>
          <w:sz w:val="24"/>
        </w:rPr>
        <w:t>2.</w:t>
      </w:r>
      <w:r>
        <w:rPr>
          <w:rFonts w:ascii="仿宋" w:hAnsi="仿宋" w:eastAsia="仿宋"/>
          <w:sz w:val="24"/>
        </w:rPr>
        <w:t>1.</w:t>
      </w:r>
      <w:r>
        <w:rPr>
          <w:rFonts w:hint="eastAsia" w:ascii="仿宋" w:hAnsi="仿宋" w:eastAsia="仿宋"/>
          <w:sz w:val="24"/>
        </w:rPr>
        <w:t>4</w:t>
      </w:r>
      <w:r>
        <w:rPr>
          <w:rFonts w:ascii="仿宋" w:hAnsi="仿宋" w:eastAsia="仿宋"/>
          <w:sz w:val="24"/>
        </w:rPr>
        <w:t>“</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成交供应商</w:t>
      </w:r>
      <w:r>
        <w:rPr>
          <w:rFonts w:ascii="仿宋" w:hAnsi="仿宋" w:eastAsia="仿宋"/>
          <w:sz w:val="24"/>
        </w:rPr>
        <w:t>签署合同的采购人</w:t>
      </w:r>
      <w:bookmarkEnd w:id="168"/>
      <w:r>
        <w:rPr>
          <w:rFonts w:hint="eastAsia" w:ascii="仿宋" w:hAnsi="仿宋" w:eastAsia="仿宋"/>
          <w:sz w:val="24"/>
        </w:rPr>
        <w:t>；采购人委托采购代理机构代表其与乙方签订合同的，采购人的授权委托书作为合同附件。</w:t>
      </w:r>
    </w:p>
    <w:p w14:paraId="75571B26">
      <w:pPr>
        <w:spacing w:line="560" w:lineRule="exact"/>
        <w:ind w:firstLine="480" w:firstLineChars="200"/>
        <w:rPr>
          <w:rFonts w:ascii="仿宋" w:hAnsi="仿宋" w:eastAsia="仿宋"/>
          <w:sz w:val="24"/>
        </w:rPr>
      </w:pPr>
      <w:bookmarkStart w:id="169" w:name="_Ref467379400"/>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“乙方”系指根据合同约定交付货物的</w:t>
      </w:r>
      <w:r>
        <w:rPr>
          <w:rFonts w:hint="eastAsia" w:ascii="仿宋" w:hAnsi="仿宋" w:eastAsia="仿宋"/>
          <w:sz w:val="24"/>
        </w:rPr>
        <w:t>成交</w:t>
      </w:r>
      <w:r>
        <w:rPr>
          <w:rFonts w:ascii="仿宋" w:hAnsi="仿宋" w:eastAsia="仿宋"/>
          <w:sz w:val="24"/>
        </w:rPr>
        <w:t>供应商</w:t>
      </w:r>
      <w:bookmarkEnd w:id="169"/>
      <w:r>
        <w:rPr>
          <w:rFonts w:hint="eastAsia" w:ascii="仿宋" w:hAnsi="仿宋" w:eastAsia="仿宋"/>
          <w:sz w:val="24"/>
        </w:rPr>
        <w:t>。</w:t>
      </w:r>
    </w:p>
    <w:p w14:paraId="7C7D3FB1">
      <w:pPr>
        <w:spacing w:line="560" w:lineRule="exact"/>
        <w:ind w:firstLine="480" w:firstLineChars="200"/>
        <w:rPr>
          <w:rFonts w:ascii="仿宋" w:hAnsi="仿宋" w:eastAsia="仿宋"/>
          <w:sz w:val="24"/>
        </w:rPr>
      </w:pPr>
      <w:bookmarkStart w:id="170" w:name="_Ref467379436"/>
      <w:r>
        <w:rPr>
          <w:rFonts w:hint="eastAsia" w:ascii="仿宋" w:hAnsi="仿宋" w:eastAsia="仿宋"/>
          <w:sz w:val="24"/>
        </w:rPr>
        <w:t>2.</w:t>
      </w:r>
      <w:r>
        <w:rPr>
          <w:rFonts w:ascii="仿宋" w:hAnsi="仿宋" w:eastAsia="仿宋"/>
          <w:sz w:val="24"/>
        </w:rPr>
        <w:t>1.</w:t>
      </w:r>
      <w:r>
        <w:rPr>
          <w:rFonts w:hint="eastAsia" w:ascii="仿宋" w:hAnsi="仿宋" w:eastAsia="仿宋"/>
          <w:sz w:val="24"/>
        </w:rPr>
        <w:t>6</w:t>
      </w:r>
      <w:r>
        <w:rPr>
          <w:rFonts w:ascii="仿宋" w:hAnsi="仿宋" w:eastAsia="仿宋"/>
          <w:sz w:val="24"/>
        </w:rPr>
        <w:t>“现场”系指合同约定货物将要运至</w:t>
      </w:r>
      <w:r>
        <w:rPr>
          <w:rFonts w:hint="eastAsia" w:ascii="仿宋" w:hAnsi="仿宋" w:eastAsia="仿宋"/>
          <w:sz w:val="24"/>
        </w:rPr>
        <w:t>或者</w:t>
      </w:r>
      <w:r>
        <w:rPr>
          <w:rFonts w:ascii="仿宋" w:hAnsi="仿宋" w:eastAsia="仿宋"/>
          <w:sz w:val="24"/>
        </w:rPr>
        <w:t>安装的地点。</w:t>
      </w:r>
      <w:bookmarkEnd w:id="170"/>
    </w:p>
    <w:p w14:paraId="52F556D1">
      <w:pPr>
        <w:spacing w:line="560" w:lineRule="exact"/>
        <w:ind w:firstLine="482" w:firstLineChars="200"/>
        <w:outlineLvl w:val="0"/>
        <w:rPr>
          <w:rFonts w:ascii="仿宋" w:hAnsi="仿宋" w:eastAsia="仿宋"/>
          <w:b/>
          <w:sz w:val="24"/>
        </w:rPr>
      </w:pPr>
      <w:bookmarkStart w:id="171" w:name="_Toc32504"/>
      <w:bookmarkStart w:id="172" w:name="_Toc27635"/>
      <w:bookmarkStart w:id="173" w:name="_Toc82613313"/>
      <w:bookmarkStart w:id="174" w:name="_Toc279701241"/>
      <w:bookmarkStart w:id="175" w:name="_Toc13336"/>
      <w:bookmarkStart w:id="176" w:name="_Toc259093670"/>
      <w:bookmarkStart w:id="177" w:name="_Toc487900350"/>
      <w:r>
        <w:rPr>
          <w:rFonts w:hint="eastAsia" w:ascii="仿宋" w:hAnsi="仿宋" w:eastAsia="仿宋"/>
          <w:b/>
          <w:sz w:val="24"/>
        </w:rPr>
        <w:t>2.</w:t>
      </w:r>
      <w:r>
        <w:rPr>
          <w:rFonts w:ascii="仿宋" w:hAnsi="仿宋" w:eastAsia="仿宋"/>
          <w:b/>
          <w:sz w:val="24"/>
        </w:rPr>
        <w:t>2</w:t>
      </w:r>
      <w:r>
        <w:rPr>
          <w:rFonts w:hint="eastAsia" w:ascii="仿宋" w:hAnsi="仿宋" w:eastAsia="仿宋"/>
          <w:b/>
          <w:sz w:val="24"/>
        </w:rPr>
        <w:t xml:space="preserve"> </w:t>
      </w:r>
      <w:r>
        <w:rPr>
          <w:rFonts w:ascii="仿宋" w:hAnsi="仿宋" w:eastAsia="仿宋"/>
          <w:b/>
          <w:sz w:val="24"/>
        </w:rPr>
        <w:t>技术规范</w:t>
      </w:r>
      <w:bookmarkEnd w:id="171"/>
      <w:bookmarkEnd w:id="172"/>
      <w:bookmarkEnd w:id="173"/>
      <w:bookmarkEnd w:id="174"/>
      <w:bookmarkEnd w:id="175"/>
      <w:bookmarkEnd w:id="176"/>
      <w:bookmarkEnd w:id="177"/>
    </w:p>
    <w:p w14:paraId="6CFBCA19">
      <w:pPr>
        <w:spacing w:line="560" w:lineRule="exact"/>
        <w:ind w:firstLine="480" w:firstLineChars="200"/>
        <w:rPr>
          <w:rFonts w:ascii="仿宋" w:hAnsi="仿宋" w:eastAsia="仿宋"/>
          <w:sz w:val="24"/>
        </w:rPr>
      </w:pPr>
      <w:r>
        <w:rPr>
          <w:rFonts w:ascii="仿宋" w:hAnsi="仿宋" w:eastAsia="仿宋"/>
          <w:sz w:val="24"/>
        </w:rPr>
        <w:t>货物所应遵守的技术规范应与</w:t>
      </w:r>
      <w:r>
        <w:rPr>
          <w:rFonts w:hint="eastAsia" w:ascii="仿宋" w:hAnsi="仿宋" w:eastAsia="仿宋"/>
          <w:sz w:val="24"/>
        </w:rPr>
        <w:t>采购</w:t>
      </w:r>
      <w:r>
        <w:rPr>
          <w:rFonts w:ascii="仿宋" w:hAnsi="仿宋" w:eastAsia="仿宋"/>
          <w:sz w:val="24"/>
        </w:rPr>
        <w:t>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3BB93FB1">
      <w:pPr>
        <w:spacing w:line="560" w:lineRule="exact"/>
        <w:ind w:firstLine="482" w:firstLineChars="200"/>
        <w:outlineLvl w:val="0"/>
        <w:rPr>
          <w:rFonts w:ascii="仿宋" w:hAnsi="仿宋" w:eastAsia="仿宋"/>
          <w:b/>
          <w:sz w:val="24"/>
        </w:rPr>
      </w:pPr>
      <w:bookmarkStart w:id="178" w:name="_Toc259093671"/>
      <w:bookmarkStart w:id="179" w:name="_Toc9829"/>
      <w:bookmarkStart w:id="180" w:name="_Toc27853"/>
      <w:bookmarkStart w:id="181" w:name="_Toc31634"/>
      <w:bookmarkStart w:id="182" w:name="_Toc82613314"/>
      <w:bookmarkStart w:id="183" w:name="_Toc279701242"/>
      <w:bookmarkStart w:id="184" w:name="_Toc487900351"/>
      <w:r>
        <w:rPr>
          <w:rFonts w:hint="eastAsia" w:ascii="仿宋" w:hAnsi="仿宋" w:eastAsia="仿宋"/>
          <w:b/>
          <w:sz w:val="24"/>
        </w:rPr>
        <w:t>2.</w:t>
      </w:r>
      <w:r>
        <w:rPr>
          <w:rFonts w:ascii="仿宋" w:hAnsi="仿宋" w:eastAsia="仿宋"/>
          <w:b/>
          <w:sz w:val="24"/>
        </w:rPr>
        <w:t>3知识产权</w:t>
      </w:r>
      <w:bookmarkEnd w:id="178"/>
      <w:bookmarkEnd w:id="179"/>
      <w:bookmarkEnd w:id="180"/>
      <w:bookmarkEnd w:id="181"/>
      <w:bookmarkEnd w:id="182"/>
      <w:bookmarkEnd w:id="183"/>
      <w:bookmarkEnd w:id="184"/>
    </w:p>
    <w:p w14:paraId="6801E606">
      <w:pPr>
        <w:spacing w:line="560" w:lineRule="exact"/>
        <w:ind w:firstLine="480" w:firstLineChars="200"/>
        <w:rPr>
          <w:rFonts w:ascii="仿宋" w:hAnsi="仿宋" w:eastAsia="仿宋"/>
          <w:sz w:val="24"/>
        </w:rPr>
      </w:pPr>
      <w:r>
        <w:rPr>
          <w:rFonts w:hint="eastAsia" w:ascii="仿宋" w:hAnsi="仿宋" w:eastAsia="仿宋"/>
          <w:sz w:val="24"/>
        </w:rPr>
        <w:t>2.3.1乙</w:t>
      </w:r>
      <w:r>
        <w:rPr>
          <w:rFonts w:ascii="仿宋" w:hAnsi="仿宋" w:eastAsia="仿宋"/>
          <w:sz w:val="24"/>
        </w:rPr>
        <w:t>方应保证甲方在使用该货物或其任何一部分时不受任何第三方提出的侵犯其著作权、商标权、专利权等知识产权方面的起诉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23E5BE19">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C304886">
      <w:pPr>
        <w:spacing w:line="560" w:lineRule="exact"/>
        <w:ind w:firstLine="482" w:firstLineChars="200"/>
        <w:outlineLvl w:val="0"/>
        <w:rPr>
          <w:rFonts w:ascii="仿宋" w:hAnsi="仿宋" w:eastAsia="仿宋"/>
          <w:b/>
          <w:sz w:val="24"/>
        </w:rPr>
      </w:pPr>
      <w:bookmarkStart w:id="185" w:name="_Toc4194"/>
      <w:bookmarkStart w:id="186" w:name="_Toc82613315"/>
      <w:bookmarkStart w:id="187" w:name="_Toc11932"/>
      <w:bookmarkStart w:id="188" w:name="_Toc29149"/>
      <w:r>
        <w:rPr>
          <w:rFonts w:hint="eastAsia" w:ascii="仿宋" w:hAnsi="仿宋" w:eastAsia="仿宋"/>
          <w:b/>
          <w:sz w:val="24"/>
        </w:rPr>
        <w:t>2.4包装和装运</w:t>
      </w:r>
      <w:bookmarkEnd w:id="185"/>
      <w:bookmarkEnd w:id="186"/>
      <w:bookmarkEnd w:id="187"/>
      <w:bookmarkEnd w:id="188"/>
    </w:p>
    <w:p w14:paraId="0E24FAC2">
      <w:pPr>
        <w:spacing w:line="560" w:lineRule="exact"/>
        <w:ind w:firstLine="480" w:firstLineChars="200"/>
        <w:rPr>
          <w:rFonts w:ascii="仿宋" w:hAnsi="仿宋" w:eastAsia="仿宋"/>
          <w:sz w:val="24"/>
        </w:rPr>
      </w:pPr>
      <w:r>
        <w:rPr>
          <w:rFonts w:hint="eastAsia" w:ascii="仿宋" w:hAnsi="仿宋" w:eastAsia="仿宋"/>
          <w:sz w:val="24"/>
        </w:rPr>
        <w:t>2.4.1除</w:t>
      </w:r>
      <w:r>
        <w:rPr>
          <w:rFonts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964898">
      <w:pPr>
        <w:spacing w:line="560" w:lineRule="exact"/>
        <w:ind w:firstLine="480" w:firstLineChars="200"/>
        <w:rPr>
          <w:rFonts w:ascii="仿宋" w:hAnsi="仿宋" w:eastAsia="仿宋"/>
          <w:sz w:val="24"/>
        </w:rPr>
      </w:pPr>
      <w:r>
        <w:rPr>
          <w:rFonts w:hint="eastAsia" w:ascii="仿宋" w:hAnsi="仿宋" w:eastAsia="仿宋"/>
          <w:sz w:val="24"/>
        </w:rPr>
        <w:t>2.4.2装运货物的要求和通知，详见</w:t>
      </w:r>
      <w:r>
        <w:rPr>
          <w:rFonts w:ascii="仿宋" w:hAnsi="仿宋" w:eastAsia="仿宋"/>
          <w:b/>
          <w:i/>
          <w:sz w:val="24"/>
          <w:u w:val="single"/>
        </w:rPr>
        <w:t>合同专用条款</w:t>
      </w:r>
      <w:r>
        <w:rPr>
          <w:rFonts w:hint="eastAsia" w:ascii="仿宋" w:hAnsi="仿宋" w:eastAsia="仿宋"/>
          <w:sz w:val="24"/>
        </w:rPr>
        <w:t>。</w:t>
      </w:r>
    </w:p>
    <w:p w14:paraId="31D579A9">
      <w:pPr>
        <w:spacing w:line="560" w:lineRule="exact"/>
        <w:ind w:firstLine="482" w:firstLineChars="200"/>
        <w:outlineLvl w:val="0"/>
        <w:rPr>
          <w:rFonts w:ascii="仿宋" w:hAnsi="仿宋" w:eastAsia="仿宋"/>
          <w:b/>
          <w:sz w:val="24"/>
        </w:rPr>
      </w:pPr>
      <w:bookmarkStart w:id="189" w:name="_Ref467378541"/>
      <w:bookmarkStart w:id="190" w:name="_Ref467379527"/>
      <w:bookmarkStart w:id="191" w:name="_Toc279701245"/>
      <w:bookmarkStart w:id="192" w:name="_Ref467379542"/>
      <w:bookmarkStart w:id="193" w:name="_Toc259093674"/>
      <w:bookmarkStart w:id="194" w:name="_Ref467378591"/>
      <w:bookmarkStart w:id="195" w:name="_Toc487900354"/>
      <w:bookmarkStart w:id="196" w:name="_Ref467379536"/>
      <w:bookmarkStart w:id="197" w:name="_Toc30272"/>
      <w:bookmarkStart w:id="198" w:name="_Toc82613316"/>
      <w:bookmarkStart w:id="199" w:name="_Toc19074"/>
      <w:bookmarkStart w:id="200" w:name="_Toc26182"/>
      <w:r>
        <w:rPr>
          <w:rFonts w:hint="eastAsia" w:ascii="仿宋" w:hAnsi="仿宋" w:eastAsia="仿宋"/>
          <w:b/>
          <w:sz w:val="24"/>
        </w:rPr>
        <w:t>2.</w:t>
      </w:r>
      <w:bookmarkEnd w:id="189"/>
      <w:bookmarkEnd w:id="190"/>
      <w:bookmarkEnd w:id="191"/>
      <w:bookmarkEnd w:id="192"/>
      <w:bookmarkEnd w:id="193"/>
      <w:bookmarkEnd w:id="194"/>
      <w:bookmarkEnd w:id="195"/>
      <w:bookmarkEnd w:id="196"/>
      <w:r>
        <w:rPr>
          <w:rFonts w:hint="eastAsia" w:ascii="仿宋" w:hAnsi="仿宋" w:eastAsia="仿宋"/>
          <w:b/>
          <w:sz w:val="24"/>
        </w:rPr>
        <w:t>5履约检查和问题反馈</w:t>
      </w:r>
      <w:bookmarkEnd w:id="197"/>
      <w:bookmarkEnd w:id="198"/>
      <w:bookmarkEnd w:id="199"/>
      <w:bookmarkEnd w:id="200"/>
    </w:p>
    <w:p w14:paraId="444995F8">
      <w:pPr>
        <w:spacing w:line="560" w:lineRule="exact"/>
        <w:ind w:firstLine="480" w:firstLineChars="200"/>
        <w:rPr>
          <w:rFonts w:ascii="仿宋" w:hAnsi="仿宋" w:eastAsia="仿宋"/>
          <w:sz w:val="24"/>
        </w:rPr>
      </w:pPr>
      <w:bookmarkStart w:id="201" w:name="_Ref467379657"/>
      <w:r>
        <w:rPr>
          <w:rFonts w:hint="eastAsia" w:ascii="仿宋" w:hAnsi="仿宋" w:eastAsia="仿宋"/>
          <w:sz w:val="24"/>
        </w:rPr>
        <w:t>2.5</w:t>
      </w:r>
      <w:r>
        <w:rPr>
          <w:rFonts w:ascii="仿宋" w:hAnsi="仿宋" w:eastAsia="仿宋"/>
          <w:sz w:val="24"/>
        </w:rPr>
        <w:t>.1</w:t>
      </w:r>
      <w:bookmarkEnd w:id="201"/>
      <w:bookmarkStart w:id="202" w:name="_Toc186431854"/>
      <w:bookmarkStart w:id="203" w:name="_Toc279701247"/>
      <w:bookmarkStart w:id="204" w:name="_Ref467379793"/>
      <w:bookmarkStart w:id="205" w:name="_Toc259093676"/>
      <w:bookmarkStart w:id="206" w:name="_Toc487900357"/>
      <w:bookmarkStart w:id="207" w:name="_Ref467379807"/>
      <w:r>
        <w:rPr>
          <w:rFonts w:ascii="仿宋" w:hAnsi="仿宋" w:eastAsia="仿宋"/>
          <w:sz w:val="24"/>
        </w:rPr>
        <w:t>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，对乙方是否能够按照合同约定交付货物进行履约检查，以确保乙方所交付的货物能够依约满足甲方之项目需求，但不得因履约检查妨碍乙方的正常工作，乙方应予积极配合；</w:t>
      </w:r>
    </w:p>
    <w:p w14:paraId="1A5A7C66">
      <w:pPr>
        <w:spacing w:line="560" w:lineRule="exact"/>
        <w:ind w:firstLine="480" w:firstLineChars="200"/>
        <w:rPr>
          <w:rFonts w:ascii="仿宋" w:hAnsi="仿宋" w:eastAsia="仿宋"/>
          <w:sz w:val="24"/>
        </w:rPr>
      </w:pPr>
      <w:r>
        <w:rPr>
          <w:rFonts w:hint="eastAsia" w:ascii="仿宋" w:hAnsi="仿宋" w:eastAsia="仿宋"/>
          <w:sz w:val="24"/>
        </w:rPr>
        <w:t>2.5.2合同履行期间，甲方有权将履行过程中出现的问题反馈给乙方，双方当事人应以书面形式约定需要完善和改进的内容</w:t>
      </w:r>
      <w:bookmarkEnd w:id="202"/>
      <w:bookmarkStart w:id="208" w:name="_Toc186431855"/>
      <w:r>
        <w:rPr>
          <w:rFonts w:hint="eastAsia" w:ascii="仿宋" w:hAnsi="仿宋" w:eastAsia="仿宋"/>
          <w:sz w:val="24"/>
        </w:rPr>
        <w:t>。</w:t>
      </w:r>
    </w:p>
    <w:bookmarkEnd w:id="208"/>
    <w:p w14:paraId="3DD1BF3A">
      <w:pPr>
        <w:spacing w:line="560" w:lineRule="exact"/>
        <w:ind w:firstLine="482" w:firstLineChars="200"/>
        <w:outlineLvl w:val="0"/>
        <w:rPr>
          <w:rFonts w:ascii="仿宋" w:hAnsi="仿宋" w:eastAsia="仿宋"/>
          <w:b/>
          <w:sz w:val="24"/>
        </w:rPr>
      </w:pPr>
      <w:bookmarkStart w:id="209" w:name="_Toc7836"/>
      <w:bookmarkStart w:id="210" w:name="_Toc28451"/>
      <w:bookmarkStart w:id="211" w:name="_Toc19219"/>
      <w:bookmarkStart w:id="212" w:name="_Toc82613317"/>
      <w:r>
        <w:rPr>
          <w:rFonts w:hint="eastAsia" w:ascii="仿宋" w:hAnsi="仿宋" w:eastAsia="仿宋"/>
          <w:b/>
          <w:sz w:val="24"/>
        </w:rPr>
        <w:t>2.6</w:t>
      </w:r>
      <w:r>
        <w:rPr>
          <w:rFonts w:ascii="仿宋" w:hAnsi="仿宋" w:eastAsia="仿宋"/>
          <w:b/>
          <w:sz w:val="24"/>
        </w:rPr>
        <w:t>结算方式和付款条件</w:t>
      </w:r>
      <w:bookmarkEnd w:id="203"/>
      <w:bookmarkEnd w:id="204"/>
      <w:bookmarkEnd w:id="205"/>
      <w:bookmarkEnd w:id="206"/>
      <w:bookmarkEnd w:id="207"/>
      <w:bookmarkEnd w:id="209"/>
      <w:bookmarkEnd w:id="210"/>
      <w:bookmarkEnd w:id="211"/>
      <w:bookmarkEnd w:id="212"/>
    </w:p>
    <w:p w14:paraId="01601945">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4AABD06">
      <w:pPr>
        <w:spacing w:line="560" w:lineRule="exact"/>
        <w:ind w:firstLine="482" w:firstLineChars="200"/>
        <w:outlineLvl w:val="0"/>
        <w:rPr>
          <w:rFonts w:ascii="仿宋" w:hAnsi="仿宋" w:eastAsia="仿宋"/>
          <w:b/>
          <w:sz w:val="24"/>
        </w:rPr>
      </w:pPr>
      <w:bookmarkStart w:id="213" w:name="_Toc259093677"/>
      <w:bookmarkStart w:id="214" w:name="_Toc487900358"/>
      <w:bookmarkStart w:id="215" w:name="_Toc279701248"/>
      <w:bookmarkStart w:id="216" w:name="_Ref467379923"/>
      <w:bookmarkStart w:id="217" w:name="_Ref467379852"/>
      <w:bookmarkStart w:id="218" w:name="_Ref467379863"/>
      <w:bookmarkStart w:id="219" w:name="_Toc774"/>
      <w:bookmarkStart w:id="220" w:name="_Toc3225"/>
      <w:bookmarkStart w:id="221" w:name="_Toc16110"/>
      <w:bookmarkStart w:id="222" w:name="_Toc82613318"/>
      <w:r>
        <w:rPr>
          <w:rFonts w:hint="eastAsia" w:ascii="仿宋" w:hAnsi="仿宋" w:eastAsia="仿宋"/>
          <w:b/>
          <w:sz w:val="24"/>
        </w:rPr>
        <w:t>2.7</w:t>
      </w:r>
      <w:r>
        <w:rPr>
          <w:rFonts w:ascii="仿宋" w:hAnsi="仿宋" w:eastAsia="仿宋"/>
          <w:b/>
          <w:sz w:val="24"/>
        </w:rPr>
        <w:t>技术资料</w:t>
      </w:r>
      <w:bookmarkEnd w:id="213"/>
      <w:bookmarkEnd w:id="214"/>
      <w:bookmarkEnd w:id="215"/>
      <w:bookmarkEnd w:id="216"/>
      <w:bookmarkEnd w:id="217"/>
      <w:bookmarkEnd w:id="218"/>
      <w:r>
        <w:rPr>
          <w:rFonts w:ascii="仿宋" w:hAnsi="仿宋" w:eastAsia="仿宋"/>
          <w:b/>
          <w:sz w:val="24"/>
        </w:rPr>
        <w:t>和保密义务</w:t>
      </w:r>
      <w:bookmarkEnd w:id="219"/>
      <w:bookmarkEnd w:id="220"/>
      <w:bookmarkEnd w:id="221"/>
      <w:bookmarkEnd w:id="222"/>
    </w:p>
    <w:p w14:paraId="5FF773AE">
      <w:pPr>
        <w:spacing w:line="560" w:lineRule="exact"/>
        <w:ind w:firstLine="480" w:firstLineChars="200"/>
        <w:rPr>
          <w:rFonts w:ascii="仿宋" w:hAnsi="仿宋" w:eastAsia="仿宋"/>
          <w:sz w:val="24"/>
        </w:rPr>
      </w:pPr>
      <w:r>
        <w:rPr>
          <w:rFonts w:hint="eastAsia" w:ascii="仿宋" w:hAnsi="仿宋" w:eastAsia="仿宋"/>
          <w:sz w:val="24"/>
        </w:rPr>
        <w:t>2.7</w:t>
      </w:r>
      <w:r>
        <w:rPr>
          <w:rFonts w:ascii="仿宋" w:hAnsi="仿宋" w:eastAsia="仿宋"/>
          <w:sz w:val="24"/>
        </w:rPr>
        <w:t>.1</w:t>
      </w:r>
      <w:r>
        <w:rPr>
          <w:rFonts w:hint="eastAsia" w:ascii="仿宋" w:hAnsi="仿宋" w:eastAsia="仿宋"/>
          <w:sz w:val="24"/>
        </w:rPr>
        <w:t>乙方有权依据合同约定和项目需要，向甲方了解有关情况，调阅有关资料等，甲方应予积极配合；</w:t>
      </w:r>
    </w:p>
    <w:p w14:paraId="49016C9D">
      <w:pPr>
        <w:spacing w:line="560" w:lineRule="exact"/>
        <w:ind w:firstLine="480" w:firstLineChars="200"/>
        <w:rPr>
          <w:rFonts w:ascii="仿宋" w:hAnsi="仿宋" w:eastAsia="仿宋"/>
          <w:sz w:val="24"/>
        </w:rPr>
      </w:pPr>
      <w:r>
        <w:rPr>
          <w:rFonts w:hint="eastAsia" w:ascii="仿宋" w:hAnsi="仿宋" w:eastAsia="仿宋"/>
          <w:sz w:val="24"/>
        </w:rPr>
        <w:t>2.7.2乙方有义务妥善保管和保护由甲方提供的前款信息和资料等；</w:t>
      </w:r>
    </w:p>
    <w:p w14:paraId="71C29640">
      <w:pPr>
        <w:spacing w:line="560" w:lineRule="exact"/>
        <w:ind w:firstLine="480" w:firstLineChars="200"/>
        <w:rPr>
          <w:rFonts w:ascii="仿宋" w:hAnsi="仿宋" w:eastAsia="仿宋"/>
          <w:sz w:val="24"/>
        </w:rPr>
      </w:pPr>
      <w:r>
        <w:rPr>
          <w:rFonts w:hint="eastAsia" w:ascii="仿宋" w:hAnsi="仿宋" w:eastAsia="仿宋"/>
          <w:sz w:val="24"/>
        </w:rPr>
        <w:t>2.7</w:t>
      </w:r>
      <w:r>
        <w:rPr>
          <w:rFonts w:ascii="仿宋" w:hAnsi="仿宋" w:eastAsia="仿宋"/>
          <w:sz w:val="24"/>
        </w:rPr>
        <w:t>.</w:t>
      </w:r>
      <w:r>
        <w:rPr>
          <w:rFonts w:hint="eastAsia" w:ascii="仿宋" w:hAnsi="仿宋" w:eastAsia="仿宋"/>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36112BF0">
      <w:pPr>
        <w:spacing w:line="560" w:lineRule="exact"/>
        <w:ind w:firstLine="482" w:firstLineChars="200"/>
        <w:outlineLvl w:val="0"/>
        <w:rPr>
          <w:rFonts w:ascii="仿宋" w:hAnsi="仿宋" w:eastAsia="仿宋"/>
          <w:b/>
          <w:sz w:val="24"/>
        </w:rPr>
      </w:pPr>
      <w:bookmarkStart w:id="223" w:name="_Toc7860"/>
      <w:bookmarkStart w:id="224" w:name="_Toc82613319"/>
      <w:r>
        <w:rPr>
          <w:rFonts w:ascii="仿宋" w:hAnsi="仿宋" w:eastAsia="仿宋"/>
          <w:b/>
          <w:sz w:val="24"/>
        </w:rPr>
        <w:t>2.8质量保证</w:t>
      </w:r>
      <w:bookmarkEnd w:id="223"/>
      <w:bookmarkEnd w:id="224"/>
    </w:p>
    <w:p w14:paraId="7ABCE5BB">
      <w:pPr>
        <w:spacing w:line="560" w:lineRule="exact"/>
        <w:ind w:firstLine="480" w:firstLineChars="200"/>
        <w:rPr>
          <w:rFonts w:ascii="仿宋" w:hAnsi="仿宋" w:eastAsia="仿宋"/>
          <w:sz w:val="24"/>
        </w:rPr>
      </w:pPr>
      <w:r>
        <w:rPr>
          <w:rFonts w:hint="eastAsia" w:ascii="仿宋" w:hAnsi="仿宋" w:eastAsia="仿宋"/>
          <w:sz w:val="24"/>
        </w:rPr>
        <w:t>2.8.1乙方应建立和完善履行合同的内部质量保证体系，并提供相关内部规章制度给甲方，以便甲方进行监督检查；</w:t>
      </w:r>
    </w:p>
    <w:p w14:paraId="328B170B">
      <w:pPr>
        <w:spacing w:line="560" w:lineRule="exact"/>
        <w:ind w:firstLine="480" w:firstLineChars="200"/>
        <w:rPr>
          <w:rFonts w:ascii="仿宋" w:hAnsi="仿宋" w:eastAsia="仿宋"/>
          <w:sz w:val="24"/>
        </w:rPr>
      </w:pPr>
      <w:r>
        <w:rPr>
          <w:rFonts w:hint="eastAsia" w:ascii="仿宋" w:hAnsi="仿宋" w:eastAsia="仿宋"/>
          <w:sz w:val="24"/>
        </w:rPr>
        <w:t>2.8.2乙方应保证履行合同的人员数量和素质、软件和硬件设备的配置、场地、环境和设施等满足全面履行合同的要求，并应接受甲方的监督检查。</w:t>
      </w:r>
    </w:p>
    <w:p w14:paraId="62BF1A1A">
      <w:pPr>
        <w:spacing w:line="560" w:lineRule="exact"/>
        <w:ind w:firstLine="482" w:firstLineChars="200"/>
        <w:outlineLvl w:val="0"/>
        <w:rPr>
          <w:rFonts w:ascii="仿宋" w:hAnsi="仿宋" w:eastAsia="仿宋"/>
          <w:b/>
          <w:sz w:val="24"/>
        </w:rPr>
      </w:pPr>
      <w:bookmarkStart w:id="225" w:name="_Toc82613320"/>
      <w:bookmarkStart w:id="226" w:name="_Toc17244"/>
      <w:bookmarkStart w:id="227" w:name="_Toc259093681"/>
      <w:bookmarkStart w:id="228" w:name="_Toc487900362"/>
      <w:bookmarkStart w:id="229" w:name="_Toc279701252"/>
      <w:r>
        <w:rPr>
          <w:rFonts w:ascii="仿宋" w:hAnsi="仿宋" w:eastAsia="仿宋"/>
          <w:b/>
          <w:sz w:val="24"/>
        </w:rPr>
        <w:t>2.9货物的风险负担</w:t>
      </w:r>
      <w:bookmarkEnd w:id="225"/>
      <w:bookmarkEnd w:id="226"/>
    </w:p>
    <w:p w14:paraId="048A6D72">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6EA68BE">
      <w:pPr>
        <w:spacing w:line="560" w:lineRule="exact"/>
        <w:ind w:firstLine="482" w:firstLineChars="200"/>
        <w:outlineLvl w:val="0"/>
        <w:rPr>
          <w:rFonts w:ascii="仿宋" w:hAnsi="仿宋" w:eastAsia="仿宋"/>
          <w:b/>
          <w:sz w:val="24"/>
        </w:rPr>
      </w:pPr>
      <w:bookmarkStart w:id="230" w:name="_Toc82613321"/>
      <w:bookmarkStart w:id="231" w:name="_Toc14055"/>
      <w:r>
        <w:rPr>
          <w:rFonts w:ascii="仿宋" w:hAnsi="仿宋" w:eastAsia="仿宋"/>
          <w:b/>
          <w:sz w:val="24"/>
        </w:rPr>
        <w:t>2.10延迟交货</w:t>
      </w:r>
      <w:bookmarkEnd w:id="227"/>
      <w:bookmarkEnd w:id="228"/>
      <w:bookmarkEnd w:id="229"/>
      <w:bookmarkEnd w:id="230"/>
      <w:bookmarkEnd w:id="231"/>
    </w:p>
    <w:p w14:paraId="1ACC5857">
      <w:pPr>
        <w:spacing w:line="560" w:lineRule="exact"/>
        <w:ind w:firstLine="480" w:firstLineChars="200"/>
        <w:rPr>
          <w:rFonts w:ascii="仿宋" w:hAnsi="仿宋" w:eastAsia="仿宋"/>
          <w:sz w:val="24"/>
        </w:rPr>
      </w:pPr>
      <w:r>
        <w:rPr>
          <w:rFonts w:ascii="仿宋" w:hAnsi="仿宋" w:eastAsia="仿宋"/>
          <w:sz w:val="24"/>
        </w:rPr>
        <w:t>在合同履行过程中，如果乙方遇到不能按时交付货物的情况，应及时以书面形式将不能按时</w:t>
      </w:r>
      <w:r>
        <w:rPr>
          <w:rFonts w:hint="eastAsia" w:ascii="仿宋" w:hAnsi="仿宋" w:eastAsia="仿宋"/>
          <w:sz w:val="24"/>
        </w:rPr>
        <w:t>交付货物</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方收到乙方通知后，认为其理由正当的，可以书面形式酌情同意乙方可以延长交货的具体时间。</w:t>
      </w:r>
    </w:p>
    <w:p w14:paraId="166DBFD2">
      <w:pPr>
        <w:spacing w:line="560" w:lineRule="exact"/>
        <w:ind w:firstLine="482" w:firstLineChars="200"/>
        <w:outlineLvl w:val="0"/>
        <w:rPr>
          <w:rFonts w:ascii="仿宋" w:hAnsi="仿宋" w:eastAsia="仿宋"/>
          <w:b/>
          <w:sz w:val="24"/>
        </w:rPr>
      </w:pPr>
      <w:bookmarkStart w:id="232" w:name="_Toc7502"/>
      <w:bookmarkStart w:id="233" w:name="_Toc82613322"/>
      <w:bookmarkStart w:id="234" w:name="_Toc279701254"/>
      <w:bookmarkStart w:id="235" w:name="_Ref467378121"/>
      <w:bookmarkStart w:id="236" w:name="_Toc487900364"/>
      <w:bookmarkStart w:id="237" w:name="_Toc259093683"/>
      <w:r>
        <w:rPr>
          <w:rFonts w:ascii="仿宋" w:hAnsi="仿宋" w:eastAsia="仿宋"/>
          <w:b/>
          <w:sz w:val="24"/>
        </w:rPr>
        <w:t>2.11合同变更</w:t>
      </w:r>
      <w:bookmarkEnd w:id="232"/>
      <w:bookmarkEnd w:id="233"/>
    </w:p>
    <w:p w14:paraId="45CECE0D">
      <w:pPr>
        <w:spacing w:line="560" w:lineRule="exact"/>
        <w:ind w:firstLine="480" w:firstLineChars="200"/>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090B707">
      <w:pPr>
        <w:spacing w:line="560" w:lineRule="exact"/>
        <w:ind w:firstLine="480" w:firstLineChars="200"/>
        <w:rPr>
          <w:rFonts w:ascii="仿宋" w:hAnsi="仿宋" w:eastAsia="仿宋"/>
          <w:sz w:val="24"/>
        </w:rPr>
      </w:pPr>
      <w:r>
        <w:rPr>
          <w:rFonts w:hint="eastAsia" w:ascii="仿宋" w:hAnsi="仿宋" w:eastAsia="仿宋"/>
          <w:sz w:val="24"/>
        </w:rPr>
        <w:t>2.11.2合同继续履行将损害国家利益和社会公共利益的，双方当事人应当以书面形式变更合同。有过错的一方应当承担赔偿责任，双方当事人都有过错的，各自承担相应的责任。</w:t>
      </w:r>
      <w:bookmarkStart w:id="238" w:name="_Toc259093688"/>
      <w:bookmarkStart w:id="239" w:name="_Toc487900369"/>
      <w:bookmarkStart w:id="240" w:name="_Toc279701259"/>
    </w:p>
    <w:p w14:paraId="248ACB39">
      <w:pPr>
        <w:spacing w:line="560" w:lineRule="exact"/>
        <w:ind w:firstLine="482" w:firstLineChars="200"/>
        <w:outlineLvl w:val="0"/>
        <w:rPr>
          <w:rFonts w:ascii="仿宋" w:hAnsi="仿宋" w:eastAsia="仿宋"/>
          <w:b/>
          <w:sz w:val="24"/>
        </w:rPr>
      </w:pPr>
      <w:bookmarkStart w:id="241" w:name="_Toc10366"/>
      <w:bookmarkStart w:id="242" w:name="_Toc15237"/>
      <w:bookmarkStart w:id="243" w:name="_Toc82613323"/>
      <w:bookmarkStart w:id="244" w:name="_Toc22955"/>
      <w:r>
        <w:rPr>
          <w:rFonts w:hint="eastAsia" w:ascii="仿宋" w:hAnsi="仿宋" w:eastAsia="仿宋"/>
          <w:b/>
          <w:sz w:val="24"/>
        </w:rPr>
        <w:t>2.12</w:t>
      </w:r>
      <w:r>
        <w:rPr>
          <w:rFonts w:ascii="仿宋" w:hAnsi="仿宋" w:eastAsia="仿宋"/>
          <w:b/>
          <w:sz w:val="24"/>
        </w:rPr>
        <w:t>合同转让</w:t>
      </w:r>
      <w:bookmarkEnd w:id="238"/>
      <w:bookmarkEnd w:id="239"/>
      <w:bookmarkEnd w:id="240"/>
      <w:r>
        <w:rPr>
          <w:rFonts w:ascii="仿宋" w:hAnsi="仿宋" w:eastAsia="仿宋"/>
          <w:b/>
          <w:sz w:val="24"/>
        </w:rPr>
        <w:t>和分包</w:t>
      </w:r>
      <w:bookmarkEnd w:id="241"/>
      <w:bookmarkEnd w:id="242"/>
      <w:bookmarkEnd w:id="243"/>
      <w:bookmarkEnd w:id="244"/>
    </w:p>
    <w:p w14:paraId="6FFE9662">
      <w:pPr>
        <w:spacing w:line="560" w:lineRule="exact"/>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1E8AFF31">
      <w:pPr>
        <w:spacing w:line="560" w:lineRule="exact"/>
        <w:ind w:firstLine="482" w:firstLineChars="200"/>
        <w:outlineLvl w:val="0"/>
        <w:rPr>
          <w:rFonts w:ascii="仿宋" w:hAnsi="仿宋" w:eastAsia="仿宋"/>
          <w:b/>
          <w:sz w:val="24"/>
        </w:rPr>
      </w:pPr>
      <w:bookmarkStart w:id="245" w:name="_Toc82613324"/>
      <w:bookmarkStart w:id="246" w:name="_Toc16508"/>
      <w:bookmarkStart w:id="247" w:name="_Toc13566"/>
      <w:bookmarkStart w:id="248" w:name="_Toc14066"/>
      <w:r>
        <w:rPr>
          <w:rFonts w:hint="eastAsia" w:ascii="仿宋" w:hAnsi="仿宋" w:eastAsia="仿宋"/>
          <w:b/>
          <w:sz w:val="24"/>
        </w:rPr>
        <w:t>2.13</w:t>
      </w:r>
      <w:r>
        <w:rPr>
          <w:rFonts w:ascii="仿宋" w:hAnsi="仿宋" w:eastAsia="仿宋"/>
          <w:b/>
          <w:sz w:val="24"/>
        </w:rPr>
        <w:t>不可抗力</w:t>
      </w:r>
      <w:bookmarkEnd w:id="245"/>
      <w:bookmarkEnd w:id="246"/>
      <w:bookmarkEnd w:id="247"/>
      <w:bookmarkEnd w:id="248"/>
    </w:p>
    <w:p w14:paraId="55E7BE6D">
      <w:pPr>
        <w:spacing w:line="560" w:lineRule="exact"/>
        <w:ind w:firstLine="480" w:firstLineChars="200"/>
        <w:rPr>
          <w:rFonts w:ascii="仿宋" w:hAnsi="仿宋" w:eastAsia="仿宋"/>
          <w:sz w:val="24"/>
        </w:rPr>
      </w:pPr>
      <w:r>
        <w:rPr>
          <w:rFonts w:hint="eastAsia" w:ascii="仿宋" w:hAnsi="仿宋" w:eastAsia="仿宋"/>
          <w:sz w:val="24"/>
        </w:rPr>
        <w:t>2.13</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3CD1B187">
      <w:pPr>
        <w:spacing w:line="560" w:lineRule="exact"/>
        <w:ind w:firstLine="480" w:firstLineChars="200"/>
        <w:rPr>
          <w:rFonts w:ascii="仿宋" w:hAnsi="仿宋" w:eastAsia="仿宋"/>
          <w:sz w:val="24"/>
        </w:rPr>
      </w:pPr>
      <w:r>
        <w:rPr>
          <w:rFonts w:hint="eastAsia" w:ascii="仿宋" w:hAnsi="仿宋" w:eastAsia="仿宋"/>
          <w:sz w:val="24"/>
        </w:rPr>
        <w:t>2.13.2因不可抗力致使不能实现合同目的的，当事人可以解除合同；</w:t>
      </w:r>
    </w:p>
    <w:p w14:paraId="43228B6D">
      <w:pPr>
        <w:spacing w:line="560" w:lineRule="exact"/>
        <w:ind w:firstLine="480" w:firstLineChars="200"/>
        <w:rPr>
          <w:rFonts w:ascii="仿宋" w:hAnsi="仿宋" w:eastAsia="仿宋"/>
          <w:sz w:val="24"/>
        </w:rPr>
      </w:pPr>
      <w:r>
        <w:rPr>
          <w:rFonts w:hint="eastAsia" w:ascii="仿宋" w:hAnsi="仿宋" w:eastAsia="仿宋"/>
          <w:sz w:val="24"/>
        </w:rPr>
        <w:t>2.13.3因</w:t>
      </w:r>
      <w:r>
        <w:rPr>
          <w:rFonts w:ascii="仿宋" w:hAnsi="仿宋" w:eastAsia="仿宋"/>
          <w:sz w:val="24"/>
        </w:rPr>
        <w:t>不可抗力致使合同有变更必要的，双方当事人应在</w:t>
      </w:r>
      <w:r>
        <w:rPr>
          <w:rFonts w:hint="eastAsia" w:ascii="仿宋" w:hAnsi="仿宋" w:eastAsia="仿宋"/>
          <w:b/>
          <w:i/>
          <w:sz w:val="24"/>
          <w:u w:val="single"/>
        </w:rPr>
        <w:t>5个工作日</w:t>
      </w:r>
      <w:r>
        <w:rPr>
          <w:rFonts w:ascii="仿宋" w:hAnsi="仿宋" w:eastAsia="仿宋"/>
          <w:sz w:val="24"/>
        </w:rPr>
        <w:t>内以书面形式变更合同</w:t>
      </w:r>
      <w:r>
        <w:rPr>
          <w:rFonts w:hint="eastAsia" w:ascii="仿宋" w:hAnsi="仿宋" w:eastAsia="仿宋"/>
          <w:sz w:val="24"/>
        </w:rPr>
        <w:t>；</w:t>
      </w:r>
    </w:p>
    <w:p w14:paraId="468511B7">
      <w:pPr>
        <w:spacing w:line="560" w:lineRule="exact"/>
        <w:ind w:firstLine="480" w:firstLineChars="200"/>
        <w:rPr>
          <w:rFonts w:ascii="仿宋" w:hAnsi="仿宋" w:eastAsia="仿宋"/>
          <w:sz w:val="24"/>
        </w:rPr>
      </w:pPr>
      <w:r>
        <w:rPr>
          <w:rFonts w:hint="eastAsia" w:ascii="仿宋" w:hAnsi="仿宋" w:eastAsia="仿宋"/>
          <w:sz w:val="24"/>
        </w:rPr>
        <w:t>2.13</w:t>
      </w:r>
      <w:r>
        <w:rPr>
          <w:rFonts w:ascii="仿宋" w:hAnsi="仿宋" w:eastAsia="仿宋"/>
          <w:sz w:val="24"/>
        </w:rPr>
        <w:t>.</w:t>
      </w:r>
      <w:r>
        <w:rPr>
          <w:rFonts w:hint="eastAsia" w:ascii="仿宋" w:hAnsi="仿宋" w:eastAsia="仿宋"/>
          <w:sz w:val="24"/>
        </w:rPr>
        <w:t>4</w:t>
      </w: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hint="eastAsia" w:ascii="仿宋" w:hAnsi="仿宋" w:eastAsia="仿宋"/>
          <w:b/>
          <w:i/>
          <w:sz w:val="24"/>
          <w:u w:val="single"/>
        </w:rPr>
        <w:t>5个工作日</w:t>
      </w:r>
      <w:r>
        <w:rPr>
          <w:rFonts w:ascii="仿宋" w:hAnsi="仿宋" w:eastAsia="仿宋"/>
          <w:sz w:val="24"/>
        </w:rPr>
        <w:t>内以书面形式通知</w:t>
      </w:r>
      <w:r>
        <w:rPr>
          <w:rFonts w:hint="eastAsia" w:ascii="仿宋" w:hAnsi="仿宋" w:eastAsia="仿宋"/>
          <w:sz w:val="24"/>
        </w:rPr>
        <w:t>对</w:t>
      </w:r>
      <w:r>
        <w:rPr>
          <w:rFonts w:ascii="仿宋" w:hAnsi="仿宋" w:eastAsia="仿宋"/>
          <w:sz w:val="24"/>
        </w:rPr>
        <w:t>方当事人，并在</w:t>
      </w:r>
      <w:r>
        <w:rPr>
          <w:rFonts w:hint="eastAsia" w:ascii="仿宋" w:hAnsi="仿宋" w:eastAsia="仿宋"/>
          <w:b/>
          <w:i/>
          <w:sz w:val="24"/>
          <w:u w:val="single"/>
        </w:rPr>
        <w:t>5个工作日</w:t>
      </w:r>
      <w:r>
        <w:rPr>
          <w:rFonts w:ascii="仿宋" w:hAnsi="仿宋" w:eastAsia="仿宋"/>
          <w:sz w:val="24"/>
        </w:rPr>
        <w:t>内，将有关部门出具的证明文件送达</w:t>
      </w:r>
      <w:r>
        <w:rPr>
          <w:rFonts w:hint="eastAsia" w:ascii="仿宋" w:hAnsi="仿宋" w:eastAsia="仿宋"/>
          <w:sz w:val="24"/>
        </w:rPr>
        <w:t>对方当事人</w:t>
      </w:r>
      <w:r>
        <w:rPr>
          <w:rFonts w:ascii="仿宋" w:hAnsi="仿宋" w:eastAsia="仿宋"/>
          <w:sz w:val="24"/>
        </w:rPr>
        <w:t>。</w:t>
      </w:r>
    </w:p>
    <w:p w14:paraId="31423CDB">
      <w:pPr>
        <w:spacing w:line="560" w:lineRule="exact"/>
        <w:ind w:firstLine="482" w:firstLineChars="200"/>
        <w:outlineLvl w:val="0"/>
        <w:rPr>
          <w:rFonts w:ascii="仿宋" w:hAnsi="仿宋" w:eastAsia="仿宋"/>
          <w:b/>
          <w:sz w:val="24"/>
        </w:rPr>
      </w:pPr>
      <w:bookmarkStart w:id="249" w:name="_Toc487900365"/>
      <w:bookmarkStart w:id="250" w:name="_Toc689"/>
      <w:bookmarkStart w:id="251" w:name="_Toc30676"/>
      <w:bookmarkStart w:id="252" w:name="_Toc259093684"/>
      <w:bookmarkStart w:id="253" w:name="_Toc6969"/>
      <w:bookmarkStart w:id="254" w:name="_Toc279701255"/>
      <w:bookmarkStart w:id="255" w:name="_Toc82613325"/>
      <w:r>
        <w:rPr>
          <w:rFonts w:hint="eastAsia" w:ascii="仿宋" w:hAnsi="仿宋" w:eastAsia="仿宋"/>
          <w:b/>
          <w:sz w:val="24"/>
        </w:rPr>
        <w:t>2.</w:t>
      </w:r>
      <w:r>
        <w:rPr>
          <w:rFonts w:ascii="仿宋" w:hAnsi="仿宋" w:eastAsia="仿宋"/>
          <w:b/>
          <w:sz w:val="24"/>
        </w:rPr>
        <w:t>1</w:t>
      </w:r>
      <w:r>
        <w:rPr>
          <w:rFonts w:hint="eastAsia" w:ascii="仿宋" w:hAnsi="仿宋" w:eastAsia="仿宋"/>
          <w:b/>
          <w:sz w:val="24"/>
        </w:rPr>
        <w:t>4</w:t>
      </w:r>
      <w:r>
        <w:rPr>
          <w:rFonts w:ascii="仿宋" w:hAnsi="仿宋" w:eastAsia="仿宋"/>
          <w:b/>
          <w:sz w:val="24"/>
        </w:rPr>
        <w:t>税费</w:t>
      </w:r>
      <w:bookmarkEnd w:id="249"/>
      <w:bookmarkEnd w:id="250"/>
      <w:bookmarkEnd w:id="251"/>
      <w:bookmarkEnd w:id="252"/>
      <w:bookmarkEnd w:id="253"/>
      <w:bookmarkEnd w:id="254"/>
      <w:bookmarkEnd w:id="255"/>
    </w:p>
    <w:p w14:paraId="05BCB448">
      <w:pPr>
        <w:spacing w:line="56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w:t>
      </w:r>
    </w:p>
    <w:p w14:paraId="57411BC9">
      <w:pPr>
        <w:spacing w:line="560" w:lineRule="exact"/>
        <w:ind w:firstLine="482" w:firstLineChars="200"/>
        <w:outlineLvl w:val="0"/>
        <w:rPr>
          <w:rFonts w:ascii="仿宋" w:hAnsi="仿宋" w:eastAsia="仿宋"/>
          <w:b/>
          <w:sz w:val="24"/>
        </w:rPr>
      </w:pPr>
      <w:bookmarkStart w:id="256" w:name="_Toc279701258"/>
      <w:bookmarkStart w:id="257" w:name="_Toc487900368"/>
      <w:bookmarkStart w:id="258" w:name="_Toc16959"/>
      <w:bookmarkStart w:id="259" w:name="_Toc82613326"/>
      <w:bookmarkStart w:id="260" w:name="_Toc259093687"/>
      <w:bookmarkStart w:id="261" w:name="_Toc7102"/>
      <w:bookmarkStart w:id="262" w:name="_Toc8298"/>
      <w:r>
        <w:rPr>
          <w:rFonts w:hint="eastAsia" w:ascii="仿宋" w:hAnsi="仿宋" w:eastAsia="仿宋"/>
          <w:b/>
          <w:sz w:val="24"/>
        </w:rPr>
        <w:t>2.</w:t>
      </w:r>
      <w:r>
        <w:rPr>
          <w:rFonts w:ascii="仿宋" w:hAnsi="仿宋" w:eastAsia="仿宋"/>
          <w:b/>
          <w:sz w:val="24"/>
        </w:rPr>
        <w:t>1</w:t>
      </w:r>
      <w:r>
        <w:rPr>
          <w:rFonts w:hint="eastAsia" w:ascii="仿宋" w:hAnsi="仿宋" w:eastAsia="仿宋"/>
          <w:b/>
          <w:sz w:val="24"/>
        </w:rPr>
        <w:t>5</w:t>
      </w:r>
      <w:r>
        <w:rPr>
          <w:rFonts w:ascii="仿宋" w:hAnsi="仿宋" w:eastAsia="仿宋"/>
          <w:b/>
          <w:sz w:val="24"/>
        </w:rPr>
        <w:t>乙方破产</w:t>
      </w:r>
      <w:bookmarkEnd w:id="256"/>
      <w:bookmarkEnd w:id="257"/>
      <w:bookmarkEnd w:id="258"/>
      <w:bookmarkEnd w:id="259"/>
      <w:bookmarkEnd w:id="260"/>
      <w:bookmarkEnd w:id="261"/>
      <w:bookmarkEnd w:id="262"/>
    </w:p>
    <w:p w14:paraId="3CB9D2C2">
      <w:pPr>
        <w:spacing w:line="56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6731F566">
      <w:pPr>
        <w:spacing w:line="560" w:lineRule="exact"/>
        <w:ind w:firstLine="482" w:firstLineChars="200"/>
        <w:outlineLvl w:val="0"/>
        <w:rPr>
          <w:rFonts w:ascii="仿宋" w:hAnsi="仿宋" w:eastAsia="仿宋"/>
          <w:b/>
          <w:sz w:val="24"/>
        </w:rPr>
      </w:pPr>
      <w:bookmarkStart w:id="263" w:name="_Toc6134"/>
      <w:bookmarkStart w:id="264" w:name="_Toc29333"/>
      <w:bookmarkStart w:id="265" w:name="_Toc15387"/>
      <w:bookmarkStart w:id="266" w:name="_Toc82613327"/>
      <w:r>
        <w:rPr>
          <w:rFonts w:hint="eastAsia" w:ascii="仿宋" w:hAnsi="仿宋" w:eastAsia="仿宋"/>
          <w:b/>
          <w:sz w:val="24"/>
        </w:rPr>
        <w:t>2.16合同中止、终止</w:t>
      </w:r>
      <w:bookmarkEnd w:id="263"/>
      <w:bookmarkEnd w:id="264"/>
      <w:bookmarkEnd w:id="265"/>
      <w:bookmarkEnd w:id="266"/>
    </w:p>
    <w:p w14:paraId="6C8FC9CF">
      <w:pPr>
        <w:spacing w:line="560" w:lineRule="exact"/>
        <w:ind w:firstLine="480" w:firstLineChars="200"/>
        <w:rPr>
          <w:rFonts w:ascii="仿宋" w:hAnsi="仿宋" w:eastAsia="仿宋"/>
          <w:sz w:val="24"/>
        </w:rPr>
      </w:pPr>
      <w:r>
        <w:rPr>
          <w:rFonts w:hint="eastAsia" w:ascii="仿宋" w:hAnsi="仿宋" w:eastAsia="仿宋"/>
          <w:sz w:val="24"/>
        </w:rPr>
        <w:t>2.16.1双方当事人不得擅自中止或者终止合同；</w:t>
      </w:r>
    </w:p>
    <w:p w14:paraId="4D35179D">
      <w:pPr>
        <w:spacing w:line="560" w:lineRule="exact"/>
        <w:ind w:firstLine="480" w:firstLineChars="200"/>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14:paraId="54B52938">
      <w:pPr>
        <w:spacing w:line="560" w:lineRule="exact"/>
        <w:ind w:firstLine="482" w:firstLineChars="200"/>
        <w:outlineLvl w:val="0"/>
        <w:rPr>
          <w:rFonts w:ascii="仿宋" w:hAnsi="仿宋" w:eastAsia="仿宋"/>
          <w:b/>
          <w:sz w:val="24"/>
        </w:rPr>
      </w:pPr>
      <w:bookmarkStart w:id="267" w:name="_Toc82613328"/>
      <w:bookmarkStart w:id="268" w:name="_Toc1125"/>
      <w:bookmarkStart w:id="269" w:name="_Toc14563"/>
      <w:bookmarkStart w:id="270" w:name="_Toc6596"/>
      <w:r>
        <w:rPr>
          <w:rFonts w:hint="eastAsia" w:ascii="仿宋" w:hAnsi="仿宋" w:eastAsia="仿宋"/>
          <w:b/>
          <w:sz w:val="24"/>
        </w:rPr>
        <w:t>2.17 检验和验收</w:t>
      </w:r>
      <w:bookmarkEnd w:id="267"/>
      <w:bookmarkEnd w:id="268"/>
      <w:bookmarkEnd w:id="269"/>
      <w:bookmarkEnd w:id="270"/>
    </w:p>
    <w:p w14:paraId="5D1EB2FA">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5个工作日</w:t>
      </w:r>
      <w:r>
        <w:rPr>
          <w:rFonts w:hint="eastAsia" w:ascii="仿宋" w:hAnsi="仿宋" w:eastAsia="仿宋"/>
          <w:sz w:val="24"/>
        </w:rPr>
        <w:t>内组织验收，并可依法邀请相关方参加，验收应出具验收书。</w:t>
      </w:r>
    </w:p>
    <w:p w14:paraId="66434280">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DAE78CA">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2.17.3检验和验收标准、程序等具体内容以及前述验收书的效力详见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bookmarkEnd w:id="234"/>
    <w:bookmarkEnd w:id="235"/>
    <w:bookmarkEnd w:id="236"/>
    <w:bookmarkEnd w:id="237"/>
    <w:p w14:paraId="12AA2B62">
      <w:pPr>
        <w:spacing w:line="560" w:lineRule="exact"/>
        <w:ind w:firstLine="482" w:firstLineChars="200"/>
        <w:outlineLvl w:val="0"/>
        <w:rPr>
          <w:rFonts w:ascii="仿宋" w:hAnsi="仿宋" w:eastAsia="仿宋"/>
          <w:b/>
          <w:sz w:val="24"/>
        </w:rPr>
      </w:pPr>
      <w:bookmarkStart w:id="271" w:name="_Toc279701261"/>
      <w:bookmarkStart w:id="272" w:name="_Toc487900371"/>
      <w:bookmarkStart w:id="273" w:name="_Toc259093690"/>
      <w:bookmarkStart w:id="274" w:name="_Toc25182"/>
      <w:bookmarkStart w:id="275" w:name="_Toc19604"/>
      <w:bookmarkStart w:id="276" w:name="_Toc11284"/>
      <w:bookmarkStart w:id="277" w:name="_Toc82613329"/>
      <w:r>
        <w:rPr>
          <w:rFonts w:hint="eastAsia" w:ascii="仿宋" w:hAnsi="仿宋" w:eastAsia="仿宋"/>
          <w:b/>
          <w:sz w:val="24"/>
        </w:rPr>
        <w:t>2.18</w:t>
      </w:r>
      <w:r>
        <w:rPr>
          <w:rFonts w:ascii="仿宋" w:hAnsi="仿宋" w:eastAsia="仿宋"/>
          <w:b/>
          <w:sz w:val="24"/>
        </w:rPr>
        <w:t>通知</w:t>
      </w:r>
      <w:bookmarkEnd w:id="271"/>
      <w:bookmarkEnd w:id="272"/>
      <w:bookmarkEnd w:id="273"/>
      <w:r>
        <w:rPr>
          <w:rFonts w:ascii="仿宋" w:hAnsi="仿宋" w:eastAsia="仿宋"/>
          <w:b/>
          <w:sz w:val="24"/>
        </w:rPr>
        <w:t>和送达</w:t>
      </w:r>
      <w:bookmarkEnd w:id="274"/>
      <w:bookmarkEnd w:id="275"/>
      <w:bookmarkEnd w:id="276"/>
      <w:bookmarkEnd w:id="277"/>
    </w:p>
    <w:p w14:paraId="0E8D5004">
      <w:pPr>
        <w:spacing w:line="560" w:lineRule="exact"/>
        <w:ind w:firstLine="480" w:firstLineChars="200"/>
        <w:rPr>
          <w:rFonts w:ascii="仿宋" w:hAnsi="仿宋" w:eastAsia="仿宋"/>
          <w:sz w:val="24"/>
        </w:rPr>
      </w:pPr>
      <w:bookmarkStart w:id="278" w:name="_Toc3135"/>
      <w:bookmarkStart w:id="279" w:name="_Toc6698"/>
      <w:bookmarkStart w:id="280" w:name="_Toc279701262"/>
      <w:bookmarkStart w:id="281" w:name="_Toc487900372"/>
      <w:bookmarkStart w:id="282" w:name="_Toc259093691"/>
      <w:r>
        <w:rPr>
          <w:rFonts w:hint="eastAsia" w:ascii="仿宋" w:hAnsi="仿宋" w:eastAsia="仿宋"/>
          <w:sz w:val="24"/>
        </w:rPr>
        <w:t>2.18.1任何一方因履行合同而以合同第一部分尾部所列明的地址发出的所有通知、文件、材料，均视为已向对方当事人送达；任何一方变更上述送达方式或者地址的，应于</w:t>
      </w:r>
      <w:r>
        <w:rPr>
          <w:rFonts w:hint="eastAsia" w:ascii="仿宋" w:hAnsi="仿宋" w:eastAsia="仿宋"/>
          <w:sz w:val="24"/>
          <w:u w:val="single"/>
        </w:rPr>
        <w:t xml:space="preserve"> 2 </w:t>
      </w:r>
      <w:r>
        <w:rPr>
          <w:rFonts w:hint="eastAsia" w:ascii="仿宋" w:hAnsi="仿宋" w:eastAsia="仿宋"/>
          <w:sz w:val="24"/>
        </w:rPr>
        <w:t>个工作日内书面通知对方当事人，在对方当事人收到有关变更通知之前，变更前的约定送达方式或者地址仍视为有效。</w:t>
      </w:r>
      <w:bookmarkEnd w:id="278"/>
      <w:bookmarkEnd w:id="279"/>
    </w:p>
    <w:p w14:paraId="423BDAC2">
      <w:pPr>
        <w:spacing w:line="560" w:lineRule="exact"/>
        <w:ind w:firstLine="480" w:firstLineChars="200"/>
        <w:rPr>
          <w:rFonts w:ascii="仿宋" w:hAnsi="仿宋" w:eastAsia="仿宋"/>
          <w:sz w:val="24"/>
        </w:rPr>
      </w:pPr>
      <w:bookmarkStart w:id="283" w:name="_Toc23128"/>
      <w:bookmarkStart w:id="284"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3"/>
      <w:bookmarkEnd w:id="284"/>
    </w:p>
    <w:p w14:paraId="2870EED3">
      <w:pPr>
        <w:spacing w:line="560" w:lineRule="exact"/>
        <w:ind w:firstLine="482" w:firstLineChars="200"/>
        <w:outlineLvl w:val="0"/>
        <w:rPr>
          <w:rFonts w:ascii="仿宋" w:hAnsi="仿宋" w:eastAsia="仿宋"/>
          <w:b/>
          <w:sz w:val="24"/>
        </w:rPr>
      </w:pPr>
      <w:bookmarkStart w:id="285" w:name="_Toc18540"/>
      <w:bookmarkStart w:id="286" w:name="_Toc4355"/>
      <w:bookmarkStart w:id="287" w:name="_Toc30599"/>
      <w:bookmarkStart w:id="288" w:name="_Toc82613330"/>
      <w:r>
        <w:rPr>
          <w:rFonts w:hint="eastAsia" w:ascii="仿宋" w:hAnsi="仿宋" w:eastAsia="仿宋"/>
          <w:b/>
          <w:sz w:val="24"/>
        </w:rPr>
        <w:t>2.19</w:t>
      </w:r>
      <w:r>
        <w:rPr>
          <w:rFonts w:ascii="仿宋" w:hAnsi="仿宋" w:eastAsia="仿宋"/>
          <w:b/>
          <w:sz w:val="24"/>
        </w:rPr>
        <w:t>计量单位</w:t>
      </w:r>
      <w:bookmarkEnd w:id="280"/>
      <w:bookmarkEnd w:id="281"/>
      <w:bookmarkEnd w:id="282"/>
      <w:bookmarkEnd w:id="285"/>
      <w:bookmarkEnd w:id="286"/>
      <w:bookmarkEnd w:id="287"/>
      <w:bookmarkEnd w:id="288"/>
    </w:p>
    <w:p w14:paraId="77AE924B">
      <w:pPr>
        <w:spacing w:line="560" w:lineRule="exact"/>
        <w:ind w:firstLine="480" w:firstLineChars="200"/>
        <w:rPr>
          <w:rFonts w:ascii="仿宋" w:hAnsi="仿宋" w:eastAsia="仿宋"/>
          <w:sz w:val="24"/>
        </w:rPr>
      </w:pPr>
      <w:r>
        <w:rPr>
          <w:rFonts w:ascii="仿宋" w:hAnsi="仿宋" w:eastAsia="仿宋"/>
          <w:sz w:val="24"/>
        </w:rPr>
        <w:t>除技术规范中另有规定外,合同的计量单位均使用国家法定计量单位。</w:t>
      </w:r>
    </w:p>
    <w:p w14:paraId="532C1BBD">
      <w:pPr>
        <w:spacing w:line="560" w:lineRule="exact"/>
        <w:ind w:firstLine="482" w:firstLineChars="200"/>
        <w:outlineLvl w:val="0"/>
        <w:rPr>
          <w:rFonts w:ascii="仿宋" w:hAnsi="仿宋" w:eastAsia="仿宋"/>
          <w:b/>
          <w:sz w:val="24"/>
        </w:rPr>
      </w:pPr>
      <w:bookmarkStart w:id="289" w:name="_Toc10330"/>
      <w:bookmarkStart w:id="290" w:name="_Toc259093692"/>
      <w:bookmarkStart w:id="291" w:name="_Toc12773"/>
      <w:bookmarkStart w:id="292" w:name="_Toc487900373"/>
      <w:bookmarkStart w:id="293" w:name="_Toc82613331"/>
      <w:bookmarkStart w:id="294" w:name="_Toc279701263"/>
      <w:bookmarkStart w:id="295" w:name="_Toc18567"/>
      <w:r>
        <w:rPr>
          <w:rFonts w:hint="eastAsia" w:ascii="仿宋" w:hAnsi="仿宋" w:eastAsia="仿宋"/>
          <w:b/>
          <w:sz w:val="24"/>
        </w:rPr>
        <w:t>2.20合同使用的文字和</w:t>
      </w:r>
      <w:r>
        <w:rPr>
          <w:rFonts w:ascii="仿宋" w:hAnsi="仿宋" w:eastAsia="仿宋"/>
          <w:b/>
          <w:sz w:val="24"/>
        </w:rPr>
        <w:t>适用的法律</w:t>
      </w:r>
      <w:bookmarkEnd w:id="289"/>
      <w:bookmarkEnd w:id="290"/>
      <w:bookmarkEnd w:id="291"/>
      <w:bookmarkEnd w:id="292"/>
      <w:bookmarkEnd w:id="293"/>
      <w:bookmarkEnd w:id="294"/>
      <w:bookmarkEnd w:id="295"/>
    </w:p>
    <w:p w14:paraId="34B78B4D">
      <w:pPr>
        <w:spacing w:line="560" w:lineRule="exact"/>
        <w:ind w:firstLine="480" w:firstLineChars="200"/>
        <w:rPr>
          <w:rFonts w:ascii="仿宋" w:hAnsi="仿宋" w:eastAsia="仿宋"/>
          <w:sz w:val="24"/>
        </w:rPr>
      </w:pPr>
      <w:r>
        <w:rPr>
          <w:rFonts w:hint="eastAsia" w:ascii="仿宋" w:hAnsi="仿宋" w:eastAsia="仿宋"/>
          <w:sz w:val="24"/>
        </w:rPr>
        <w:t>2.20</w:t>
      </w:r>
      <w:r>
        <w:rPr>
          <w:rFonts w:ascii="仿宋" w:hAnsi="仿宋" w:eastAsia="仿宋"/>
          <w:sz w:val="24"/>
        </w:rPr>
        <w:t>.1合同使用汉语书就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2A70BAD0">
      <w:pPr>
        <w:spacing w:line="560" w:lineRule="exact"/>
        <w:ind w:firstLine="480" w:firstLineChars="200"/>
        <w:rPr>
          <w:rFonts w:ascii="仿宋" w:hAnsi="仿宋" w:eastAsia="仿宋"/>
          <w:sz w:val="24"/>
        </w:rPr>
      </w:pPr>
      <w:r>
        <w:rPr>
          <w:rFonts w:hint="eastAsia" w:ascii="仿宋" w:hAnsi="仿宋" w:eastAsia="仿宋"/>
          <w:sz w:val="24"/>
        </w:rPr>
        <w:t>2.20.2合同适用</w:t>
      </w:r>
      <w:r>
        <w:rPr>
          <w:rFonts w:ascii="仿宋" w:hAnsi="仿宋" w:eastAsia="仿宋"/>
          <w:sz w:val="24"/>
        </w:rPr>
        <w:t>中华人民共和国法律。</w:t>
      </w:r>
    </w:p>
    <w:p w14:paraId="31A4B99F">
      <w:pPr>
        <w:spacing w:line="560" w:lineRule="exact"/>
        <w:ind w:firstLine="482" w:firstLineChars="200"/>
        <w:outlineLvl w:val="0"/>
        <w:rPr>
          <w:rFonts w:ascii="仿宋" w:hAnsi="仿宋" w:eastAsia="仿宋"/>
          <w:b/>
          <w:sz w:val="24"/>
        </w:rPr>
      </w:pPr>
      <w:bookmarkStart w:id="296" w:name="_Toc16673"/>
      <w:bookmarkStart w:id="297" w:name="_Toc259093693"/>
      <w:bookmarkStart w:id="298" w:name="_Toc3148"/>
      <w:bookmarkStart w:id="299" w:name="_Toc12004"/>
      <w:bookmarkStart w:id="300" w:name="_Toc279701264"/>
      <w:bookmarkStart w:id="301" w:name="_Toc82613332"/>
      <w:bookmarkStart w:id="302" w:name="_Toc487900374"/>
      <w:r>
        <w:rPr>
          <w:rFonts w:hint="eastAsia" w:ascii="仿宋" w:hAnsi="仿宋" w:eastAsia="仿宋"/>
          <w:b/>
          <w:sz w:val="24"/>
        </w:rPr>
        <w:t>2.21</w:t>
      </w:r>
      <w:r>
        <w:rPr>
          <w:rFonts w:ascii="仿宋" w:hAnsi="仿宋" w:eastAsia="仿宋"/>
          <w:b/>
          <w:sz w:val="24"/>
        </w:rPr>
        <w:t>履约保证金</w:t>
      </w:r>
      <w:bookmarkEnd w:id="296"/>
      <w:bookmarkEnd w:id="297"/>
      <w:bookmarkEnd w:id="298"/>
      <w:bookmarkEnd w:id="299"/>
      <w:bookmarkEnd w:id="300"/>
      <w:bookmarkEnd w:id="301"/>
    </w:p>
    <w:p w14:paraId="50BAC627">
      <w:pPr>
        <w:spacing w:line="560" w:lineRule="exact"/>
        <w:ind w:firstLine="480" w:firstLineChars="200"/>
        <w:rPr>
          <w:rFonts w:ascii="仿宋" w:hAnsi="仿宋" w:eastAsia="仿宋"/>
          <w:sz w:val="24"/>
        </w:rPr>
      </w:pPr>
      <w:r>
        <w:rPr>
          <w:rFonts w:hint="eastAsia" w:ascii="仿宋" w:hAnsi="仿宋" w:eastAsia="仿宋"/>
          <w:sz w:val="24"/>
        </w:rPr>
        <w:t>2.21.1履约保证金：无，成交后按要求向采购人提供书面履约承诺书。</w:t>
      </w:r>
    </w:p>
    <w:p w14:paraId="438F5860">
      <w:pPr>
        <w:spacing w:line="560" w:lineRule="exact"/>
        <w:ind w:firstLine="482" w:firstLineChars="200"/>
        <w:rPr>
          <w:rFonts w:ascii="仿宋" w:hAnsi="仿宋" w:eastAsia="仿宋"/>
          <w:b/>
        </w:rPr>
      </w:pPr>
      <w:r>
        <w:rPr>
          <w:rFonts w:hint="eastAsia" w:ascii="仿宋" w:hAnsi="仿宋" w:eastAsia="仿宋"/>
          <w:b/>
          <w:sz w:val="24"/>
        </w:rPr>
        <w:t>2.22其他约定</w:t>
      </w:r>
    </w:p>
    <w:bookmarkEnd w:id="302"/>
    <w:p w14:paraId="197A3055">
      <w:pPr>
        <w:spacing w:line="560" w:lineRule="exact"/>
        <w:ind w:firstLine="482" w:firstLineChars="200"/>
        <w:outlineLvl w:val="0"/>
        <w:rPr>
          <w:rFonts w:ascii="仿宋" w:hAnsi="仿宋" w:eastAsia="仿宋"/>
          <w:b/>
          <w:sz w:val="24"/>
        </w:rPr>
      </w:pPr>
      <w:bookmarkStart w:id="303" w:name="_Toc14001"/>
      <w:bookmarkStart w:id="304" w:name="_Toc82613333"/>
      <w:bookmarkStart w:id="305" w:name="_Toc6885"/>
      <w:bookmarkStart w:id="306" w:name="_Toc19890"/>
      <w:r>
        <w:rPr>
          <w:rFonts w:hint="eastAsia" w:ascii="仿宋" w:hAnsi="仿宋" w:eastAsia="仿宋"/>
          <w:b/>
          <w:sz w:val="24"/>
        </w:rPr>
        <w:t>2.23合同份数</w:t>
      </w:r>
      <w:bookmarkEnd w:id="303"/>
      <w:bookmarkEnd w:id="304"/>
      <w:bookmarkEnd w:id="305"/>
      <w:bookmarkEnd w:id="306"/>
    </w:p>
    <w:p w14:paraId="068C089E">
      <w:pPr>
        <w:spacing w:line="56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A1C323F">
      <w:pPr>
        <w:autoSpaceDE w:val="0"/>
        <w:autoSpaceDN w:val="0"/>
        <w:adjustRightInd w:val="0"/>
        <w:spacing w:line="560" w:lineRule="exact"/>
        <w:jc w:val="center"/>
        <w:rPr>
          <w:rFonts w:ascii="仿宋" w:hAnsi="仿宋" w:eastAsia="仿宋"/>
          <w:b/>
          <w:kern w:val="0"/>
          <w:sz w:val="24"/>
          <w:lang w:val="zh-CN"/>
        </w:rPr>
      </w:pPr>
      <w:r>
        <w:rPr>
          <w:rFonts w:ascii="仿宋" w:hAnsi="仿宋" w:eastAsia="仿宋"/>
          <w:kern w:val="0"/>
          <w:sz w:val="24"/>
          <w:lang w:val="zh-CN"/>
        </w:rPr>
        <w:br w:type="page"/>
      </w:r>
      <w:bookmarkStart w:id="307" w:name="_Toc331685784"/>
      <w:r>
        <w:rPr>
          <w:rFonts w:hint="eastAsia" w:ascii="仿宋" w:hAnsi="仿宋" w:eastAsia="仿宋"/>
          <w:b/>
          <w:kern w:val="0"/>
          <w:sz w:val="24"/>
          <w:lang w:val="zh-CN"/>
        </w:rPr>
        <w:t>第三部分  合同专用条款</w:t>
      </w:r>
      <w:bookmarkEnd w:id="307"/>
    </w:p>
    <w:p w14:paraId="523DA79A">
      <w:pPr>
        <w:spacing w:line="560" w:lineRule="exact"/>
        <w:ind w:firstLine="480" w:firstLineChars="200"/>
        <w:rPr>
          <w:rFonts w:ascii="仿宋" w:hAnsi="仿宋" w:eastAsia="仿宋"/>
          <w:sz w:val="24"/>
        </w:rPr>
      </w:pPr>
      <w:r>
        <w:rPr>
          <w:rFonts w:hint="eastAsia" w:ascii="仿宋" w:hAnsi="仿宋" w:eastAsia="仿宋"/>
          <w:sz w:val="24"/>
        </w:rPr>
        <w:t>本部分</w:t>
      </w:r>
      <w:r>
        <w:rPr>
          <w:rFonts w:ascii="仿宋" w:hAnsi="仿宋" w:eastAsia="仿宋"/>
          <w:sz w:val="24"/>
        </w:rPr>
        <w:t>是对</w:t>
      </w:r>
      <w:r>
        <w:rPr>
          <w:rFonts w:hint="eastAsia" w:ascii="仿宋" w:hAnsi="仿宋" w:eastAsia="仿宋"/>
          <w:sz w:val="24"/>
        </w:rPr>
        <w:t>前两</w:t>
      </w:r>
      <w:r>
        <w:rPr>
          <w:rFonts w:ascii="仿宋" w:hAnsi="仿宋" w:eastAsia="仿宋"/>
          <w:sz w:val="24"/>
        </w:rPr>
        <w:t>部分的补充和修改</w:t>
      </w:r>
      <w:r>
        <w:rPr>
          <w:rFonts w:hint="eastAsia" w:ascii="仿宋" w:hAnsi="仿宋" w:eastAsia="仿宋"/>
          <w:sz w:val="24"/>
        </w:rPr>
        <w:t>，</w:t>
      </w:r>
      <w:r>
        <w:rPr>
          <w:rFonts w:ascii="仿宋" w:hAnsi="仿宋" w:eastAsia="仿宋"/>
          <w:sz w:val="24"/>
        </w:rPr>
        <w:t>如果</w:t>
      </w:r>
      <w:r>
        <w:rPr>
          <w:rFonts w:hint="eastAsia" w:ascii="仿宋" w:hAnsi="仿宋" w:eastAsia="仿宋"/>
          <w:sz w:val="24"/>
        </w:rPr>
        <w:t>前两</w:t>
      </w:r>
      <w:r>
        <w:rPr>
          <w:rFonts w:ascii="仿宋" w:hAnsi="仿宋" w:eastAsia="仿宋"/>
          <w:sz w:val="24"/>
        </w:rPr>
        <w:t>部分和本部分的约定不一致</w:t>
      </w:r>
      <w:r>
        <w:rPr>
          <w:rFonts w:hint="eastAsia" w:ascii="仿宋" w:hAnsi="仿宋" w:eastAsia="仿宋"/>
          <w:sz w:val="24"/>
        </w:rPr>
        <w:t>，</w:t>
      </w:r>
      <w:r>
        <w:rPr>
          <w:rFonts w:ascii="仿宋" w:hAnsi="仿宋" w:eastAsia="仿宋"/>
          <w:sz w:val="24"/>
        </w:rPr>
        <w:t>应以本部分的约定为准</w:t>
      </w:r>
      <w:r>
        <w:rPr>
          <w:rFonts w:hint="eastAsia" w:ascii="仿宋" w:hAnsi="仿宋" w:eastAsia="仿宋"/>
          <w:sz w:val="24"/>
        </w:rPr>
        <w:t>。</w:t>
      </w:r>
      <w:r>
        <w:rPr>
          <w:rFonts w:ascii="仿宋" w:hAnsi="仿宋" w:eastAsia="仿宋"/>
          <w:sz w:val="24"/>
        </w:rPr>
        <w:t>本部分的条款号应与</w:t>
      </w:r>
      <w:r>
        <w:rPr>
          <w:rFonts w:hint="eastAsia" w:ascii="仿宋" w:hAnsi="仿宋" w:eastAsia="仿宋"/>
          <w:sz w:val="24"/>
        </w:rPr>
        <w:t>前两部分</w:t>
      </w:r>
      <w:r>
        <w:rPr>
          <w:rFonts w:ascii="仿宋" w:hAnsi="仿宋" w:eastAsia="仿宋"/>
          <w:sz w:val="24"/>
        </w:rPr>
        <w:t>的条款号保持对应</w:t>
      </w:r>
      <w:r>
        <w:rPr>
          <w:rFonts w:hint="eastAsia" w:ascii="仿宋" w:hAnsi="仿宋" w:eastAsia="仿宋"/>
          <w:sz w:val="24"/>
        </w:rPr>
        <w:t>；与前两部分</w:t>
      </w:r>
      <w:r>
        <w:rPr>
          <w:rFonts w:ascii="仿宋" w:hAnsi="仿宋" w:eastAsia="仿宋"/>
          <w:sz w:val="24"/>
        </w:rPr>
        <w:t>无对应关系的内容可另行编制条款号</w:t>
      </w:r>
      <w:r>
        <w:rPr>
          <w:rFonts w:hint="eastAsia" w:ascii="仿宋" w:hAnsi="仿宋" w:eastAsia="仿宋"/>
          <w:sz w:val="24"/>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DFF8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7CC3458">
            <w:pPr>
              <w:spacing w:line="560" w:lineRule="exact"/>
              <w:jc w:val="center"/>
              <w:rPr>
                <w:rFonts w:ascii="仿宋" w:hAnsi="仿宋" w:eastAsia="仿宋"/>
                <w:b/>
                <w:sz w:val="24"/>
              </w:rPr>
            </w:pPr>
            <w:r>
              <w:rPr>
                <w:rFonts w:ascii="仿宋" w:hAnsi="仿宋" w:eastAsia="仿宋"/>
                <w:b/>
                <w:sz w:val="24"/>
              </w:rPr>
              <w:t>条款号</w:t>
            </w:r>
          </w:p>
        </w:tc>
        <w:tc>
          <w:tcPr>
            <w:tcW w:w="7633" w:type="dxa"/>
            <w:noWrap w:val="0"/>
            <w:vAlign w:val="center"/>
          </w:tcPr>
          <w:p w14:paraId="06A0A14B">
            <w:pPr>
              <w:spacing w:line="560" w:lineRule="exact"/>
              <w:jc w:val="center"/>
              <w:rPr>
                <w:rFonts w:ascii="仿宋" w:hAnsi="仿宋" w:eastAsia="仿宋"/>
                <w:b/>
                <w:sz w:val="24"/>
              </w:rPr>
            </w:pPr>
            <w:r>
              <w:rPr>
                <w:rFonts w:ascii="仿宋" w:hAnsi="仿宋" w:eastAsia="仿宋"/>
                <w:b/>
                <w:sz w:val="24"/>
              </w:rPr>
              <w:t>约定内容</w:t>
            </w:r>
          </w:p>
        </w:tc>
      </w:tr>
      <w:tr w14:paraId="2C8F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FA8A639">
            <w:pPr>
              <w:spacing w:line="560" w:lineRule="exact"/>
              <w:jc w:val="center"/>
              <w:rPr>
                <w:rFonts w:ascii="仿宋" w:hAnsi="仿宋" w:eastAsia="仿宋" w:cs="宋体"/>
                <w:sz w:val="24"/>
              </w:rPr>
            </w:pPr>
            <w:r>
              <w:rPr>
                <w:rFonts w:hint="eastAsia" w:ascii="仿宋" w:hAnsi="仿宋" w:eastAsia="仿宋" w:cs="宋体"/>
                <w:sz w:val="24"/>
              </w:rPr>
              <w:t>2.4.2</w:t>
            </w:r>
          </w:p>
        </w:tc>
        <w:tc>
          <w:tcPr>
            <w:tcW w:w="7633" w:type="dxa"/>
            <w:noWrap w:val="0"/>
            <w:vAlign w:val="center"/>
          </w:tcPr>
          <w:p w14:paraId="0689B4D7">
            <w:pPr>
              <w:spacing w:line="560" w:lineRule="exact"/>
              <w:rPr>
                <w:rFonts w:ascii="仿宋" w:hAnsi="仿宋" w:eastAsia="仿宋" w:cs="宋体"/>
                <w:sz w:val="24"/>
              </w:rPr>
            </w:pPr>
            <w:r>
              <w:rPr>
                <w:rFonts w:hint="eastAsia" w:ascii="仿宋" w:hAnsi="仿宋" w:eastAsia="仿宋" w:cs="宋体"/>
                <w:sz w:val="24"/>
              </w:rPr>
              <w:t>合同货物的装运要求：</w:t>
            </w:r>
          </w:p>
          <w:p w14:paraId="267A9942">
            <w:pPr>
              <w:spacing w:line="560" w:lineRule="exact"/>
              <w:rPr>
                <w:rFonts w:ascii="仿宋" w:hAnsi="仿宋" w:eastAsia="仿宋" w:cs="宋体"/>
                <w:sz w:val="24"/>
              </w:rPr>
            </w:pPr>
            <w:r>
              <w:rPr>
                <w:rFonts w:hint="eastAsia" w:ascii="仿宋" w:hAnsi="仿宋" w:eastAsia="仿宋" w:cs="宋体"/>
                <w:sz w:val="24"/>
              </w:rPr>
              <w:t>1.保险、运费：应包含在报价中。</w:t>
            </w:r>
          </w:p>
          <w:p w14:paraId="6C4943D9">
            <w:pPr>
              <w:spacing w:line="560" w:lineRule="exact"/>
              <w:rPr>
                <w:rFonts w:hint="eastAsia" w:ascii="仿宋" w:hAnsi="仿宋" w:eastAsia="仿宋" w:cs="宋体"/>
                <w:sz w:val="24"/>
              </w:rPr>
            </w:pPr>
            <w:r>
              <w:rPr>
                <w:rFonts w:hint="eastAsia" w:ascii="仿宋" w:hAnsi="仿宋" w:eastAsia="仿宋" w:cs="宋体"/>
                <w:sz w:val="24"/>
              </w:rPr>
              <w:t>2.合同履行期限（交货期）：合同签订后30天内交付使用。</w:t>
            </w:r>
          </w:p>
          <w:p w14:paraId="30B7D233">
            <w:pPr>
              <w:spacing w:line="560" w:lineRule="exact"/>
              <w:rPr>
                <w:rFonts w:ascii="仿宋" w:hAnsi="仿宋" w:eastAsia="仿宋" w:cs="宋体"/>
                <w:sz w:val="24"/>
              </w:rPr>
            </w:pPr>
            <w:r>
              <w:rPr>
                <w:rFonts w:hint="eastAsia" w:ascii="仿宋" w:hAnsi="仿宋" w:eastAsia="仿宋" w:cs="宋体"/>
                <w:sz w:val="24"/>
              </w:rPr>
              <w:t>3.交货地点（项目现场）：郑州市上街区教育局指定地点。</w:t>
            </w:r>
          </w:p>
        </w:tc>
      </w:tr>
      <w:tr w14:paraId="0092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986F047">
            <w:pPr>
              <w:spacing w:line="560" w:lineRule="exact"/>
              <w:jc w:val="center"/>
              <w:rPr>
                <w:rFonts w:ascii="仿宋" w:hAnsi="仿宋" w:eastAsia="仿宋" w:cs="宋体"/>
                <w:sz w:val="24"/>
              </w:rPr>
            </w:pPr>
            <w:r>
              <w:rPr>
                <w:rFonts w:hint="eastAsia" w:ascii="仿宋" w:hAnsi="仿宋" w:eastAsia="仿宋" w:cs="宋体"/>
                <w:sz w:val="24"/>
              </w:rPr>
              <w:t>2.6</w:t>
            </w:r>
          </w:p>
        </w:tc>
        <w:tc>
          <w:tcPr>
            <w:tcW w:w="7633" w:type="dxa"/>
            <w:noWrap w:val="0"/>
            <w:vAlign w:val="center"/>
          </w:tcPr>
          <w:p w14:paraId="72DBE026">
            <w:pPr>
              <w:spacing w:line="360" w:lineRule="auto"/>
              <w:rPr>
                <w:rFonts w:ascii="仿宋" w:hAnsi="仿宋" w:eastAsia="仿宋" w:cs="宋体"/>
                <w:sz w:val="24"/>
              </w:rPr>
            </w:pPr>
            <w:r>
              <w:rPr>
                <w:rFonts w:hint="eastAsia" w:ascii="仿宋" w:hAnsi="仿宋" w:eastAsia="仿宋" w:cs="宋体"/>
                <w:sz w:val="24"/>
              </w:rPr>
              <w:t>结算方式：转账</w:t>
            </w:r>
          </w:p>
          <w:p w14:paraId="21A6A1E7">
            <w:pPr>
              <w:spacing w:line="360" w:lineRule="auto"/>
              <w:rPr>
                <w:rFonts w:ascii="仿宋" w:hAnsi="仿宋" w:eastAsia="仿宋" w:cs="宋体"/>
                <w:sz w:val="24"/>
              </w:rPr>
            </w:pPr>
            <w:r>
              <w:rPr>
                <w:rFonts w:hint="eastAsia" w:ascii="仿宋" w:hAnsi="仿宋" w:eastAsia="仿宋" w:cs="宋体"/>
                <w:sz w:val="24"/>
              </w:rPr>
              <w:t>付款</w:t>
            </w:r>
            <w:r>
              <w:rPr>
                <w:rFonts w:hint="eastAsia" w:ascii="仿宋" w:hAnsi="仿宋" w:eastAsia="仿宋" w:cs="宋体"/>
                <w:sz w:val="24"/>
                <w:lang w:val="en-US" w:eastAsia="zh-CN"/>
              </w:rPr>
              <w:t>方式</w:t>
            </w:r>
            <w:r>
              <w:rPr>
                <w:rFonts w:hint="eastAsia" w:ascii="仿宋" w:hAnsi="仿宋" w:eastAsia="仿宋" w:cs="宋体"/>
                <w:sz w:val="24"/>
              </w:rPr>
              <w:t>：项目全部安装调试完毕并经验收合格后一年内付至合同价款的60%，第二年同期无质量问题付至合同价款的90%，第三年付清余款。（根据采购人要求开具发票）。</w:t>
            </w:r>
          </w:p>
        </w:tc>
      </w:tr>
      <w:tr w14:paraId="2DAB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7C930E3">
            <w:pPr>
              <w:spacing w:line="560" w:lineRule="exact"/>
              <w:jc w:val="center"/>
              <w:rPr>
                <w:rFonts w:ascii="仿宋" w:hAnsi="仿宋" w:eastAsia="仿宋" w:cs="宋体"/>
                <w:sz w:val="24"/>
              </w:rPr>
            </w:pPr>
            <w:r>
              <w:rPr>
                <w:rFonts w:hint="eastAsia" w:ascii="仿宋" w:hAnsi="仿宋" w:eastAsia="仿宋" w:cs="宋体"/>
                <w:sz w:val="24"/>
              </w:rPr>
              <w:t>2.9</w:t>
            </w:r>
          </w:p>
        </w:tc>
        <w:tc>
          <w:tcPr>
            <w:tcW w:w="7633" w:type="dxa"/>
            <w:noWrap w:val="0"/>
            <w:vAlign w:val="center"/>
          </w:tcPr>
          <w:p w14:paraId="17A87CE6">
            <w:pPr>
              <w:spacing w:line="360" w:lineRule="auto"/>
              <w:rPr>
                <w:rFonts w:ascii="仿宋" w:hAnsi="仿宋" w:eastAsia="仿宋" w:cs="宋体"/>
                <w:sz w:val="24"/>
              </w:rPr>
            </w:pPr>
            <w:r>
              <w:rPr>
                <w:rFonts w:hint="eastAsia" w:ascii="仿宋" w:hAnsi="仿宋" w:eastAsia="仿宋" w:cs="宋体"/>
                <w:sz w:val="24"/>
              </w:rPr>
              <w:t>货物的风险负担：交付使用前的毁损、灭失的风险均由乙方承担。</w:t>
            </w:r>
          </w:p>
        </w:tc>
      </w:tr>
      <w:tr w14:paraId="42A4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4EA0098">
            <w:pPr>
              <w:spacing w:line="560" w:lineRule="exact"/>
              <w:jc w:val="center"/>
              <w:rPr>
                <w:rFonts w:ascii="仿宋" w:hAnsi="仿宋" w:eastAsia="仿宋" w:cs="宋体"/>
                <w:sz w:val="24"/>
              </w:rPr>
            </w:pPr>
            <w:r>
              <w:rPr>
                <w:rFonts w:hint="eastAsia" w:ascii="仿宋" w:hAnsi="仿宋" w:eastAsia="仿宋" w:cs="宋体"/>
                <w:sz w:val="24"/>
              </w:rPr>
              <w:t>2.17.3</w:t>
            </w:r>
          </w:p>
        </w:tc>
        <w:tc>
          <w:tcPr>
            <w:tcW w:w="7633" w:type="dxa"/>
            <w:noWrap w:val="0"/>
            <w:vAlign w:val="center"/>
          </w:tcPr>
          <w:p w14:paraId="492E460A">
            <w:pPr>
              <w:spacing w:line="360" w:lineRule="auto"/>
              <w:rPr>
                <w:rFonts w:ascii="仿宋" w:hAnsi="仿宋" w:eastAsia="仿宋" w:cs="宋体"/>
                <w:sz w:val="24"/>
              </w:rPr>
            </w:pPr>
            <w:r>
              <w:rPr>
                <w:rFonts w:hint="eastAsia" w:ascii="仿宋" w:hAnsi="仿宋" w:eastAsia="仿宋" w:cs="宋体"/>
                <w:sz w:val="24"/>
              </w:rPr>
              <w:t>检验和验收标准、程序等具体内容以及前述验收书的效力：双方约定。</w:t>
            </w:r>
          </w:p>
        </w:tc>
      </w:tr>
      <w:tr w14:paraId="74AE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F63FE2B">
            <w:pPr>
              <w:spacing w:line="560" w:lineRule="exact"/>
              <w:jc w:val="center"/>
              <w:rPr>
                <w:rFonts w:ascii="仿宋" w:hAnsi="仿宋" w:eastAsia="仿宋" w:cs="宋体"/>
                <w:sz w:val="24"/>
              </w:rPr>
            </w:pPr>
            <w:r>
              <w:rPr>
                <w:rFonts w:hint="eastAsia" w:ascii="仿宋" w:hAnsi="仿宋" w:eastAsia="仿宋" w:cs="宋体"/>
                <w:sz w:val="24"/>
              </w:rPr>
              <w:t>2.21.1</w:t>
            </w:r>
          </w:p>
        </w:tc>
        <w:tc>
          <w:tcPr>
            <w:tcW w:w="7633" w:type="dxa"/>
            <w:noWrap w:val="0"/>
            <w:vAlign w:val="center"/>
          </w:tcPr>
          <w:p w14:paraId="29C43166">
            <w:pPr>
              <w:spacing w:line="360" w:lineRule="auto"/>
              <w:rPr>
                <w:rFonts w:ascii="仿宋" w:hAnsi="仿宋" w:eastAsia="仿宋" w:cs="宋体"/>
                <w:sz w:val="24"/>
              </w:rPr>
            </w:pPr>
            <w:r>
              <w:rPr>
                <w:rFonts w:hint="eastAsia" w:ascii="仿宋" w:hAnsi="仿宋" w:eastAsia="仿宋" w:cs="宋体"/>
                <w:sz w:val="24"/>
              </w:rPr>
              <w:t>履约保证金：无，成交后成交人向采购人提供履约承诺书。</w:t>
            </w:r>
          </w:p>
        </w:tc>
      </w:tr>
      <w:tr w14:paraId="505DC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927EB8">
            <w:pPr>
              <w:spacing w:line="560" w:lineRule="exact"/>
              <w:jc w:val="center"/>
              <w:rPr>
                <w:rFonts w:ascii="仿宋" w:hAnsi="仿宋" w:eastAsia="仿宋" w:cs="宋体"/>
                <w:sz w:val="24"/>
              </w:rPr>
            </w:pPr>
            <w:r>
              <w:rPr>
                <w:rFonts w:hint="eastAsia" w:ascii="仿宋" w:hAnsi="仿宋" w:eastAsia="仿宋" w:cs="宋体"/>
                <w:sz w:val="24"/>
              </w:rPr>
              <w:t>2.22</w:t>
            </w:r>
          </w:p>
        </w:tc>
        <w:tc>
          <w:tcPr>
            <w:tcW w:w="7633" w:type="dxa"/>
            <w:noWrap w:val="0"/>
            <w:vAlign w:val="center"/>
          </w:tcPr>
          <w:p w14:paraId="37802EE8">
            <w:pPr>
              <w:spacing w:line="360" w:lineRule="auto"/>
              <w:rPr>
                <w:rFonts w:ascii="仿宋" w:hAnsi="仿宋" w:eastAsia="仿宋" w:cs="宋体"/>
                <w:sz w:val="24"/>
              </w:rPr>
            </w:pPr>
            <w:r>
              <w:rPr>
                <w:rFonts w:hint="eastAsia" w:ascii="仿宋" w:hAnsi="仿宋" w:eastAsia="仿宋" w:cs="宋体"/>
                <w:sz w:val="24"/>
              </w:rPr>
              <w:t>其他约定：</w:t>
            </w:r>
          </w:p>
        </w:tc>
      </w:tr>
      <w:tr w14:paraId="1D5E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3F4B25">
            <w:pPr>
              <w:spacing w:line="560" w:lineRule="exact"/>
              <w:jc w:val="center"/>
              <w:rPr>
                <w:rFonts w:ascii="仿宋" w:hAnsi="仿宋" w:eastAsia="仿宋" w:cs="宋体"/>
                <w:sz w:val="24"/>
              </w:rPr>
            </w:pPr>
            <w:r>
              <w:rPr>
                <w:rFonts w:hint="eastAsia" w:ascii="仿宋" w:hAnsi="仿宋" w:eastAsia="仿宋" w:cs="宋体"/>
                <w:sz w:val="24"/>
              </w:rPr>
              <w:t>2.23</w:t>
            </w:r>
          </w:p>
        </w:tc>
        <w:tc>
          <w:tcPr>
            <w:tcW w:w="7633" w:type="dxa"/>
            <w:noWrap w:val="0"/>
            <w:vAlign w:val="center"/>
          </w:tcPr>
          <w:p w14:paraId="4B0F3145">
            <w:pPr>
              <w:spacing w:line="360" w:lineRule="auto"/>
              <w:rPr>
                <w:rFonts w:ascii="仿宋" w:hAnsi="仿宋" w:eastAsia="仿宋" w:cs="宋体"/>
                <w:sz w:val="24"/>
              </w:rPr>
            </w:pPr>
            <w:r>
              <w:rPr>
                <w:rFonts w:hint="eastAsia" w:ascii="仿宋" w:hAnsi="仿宋" w:eastAsia="仿宋" w:cs="宋体"/>
                <w:sz w:val="24"/>
              </w:rPr>
              <w:t>一式伍份，甲乙双方各贰份，代理机构壹份。</w:t>
            </w:r>
          </w:p>
        </w:tc>
      </w:tr>
    </w:tbl>
    <w:p w14:paraId="53AE80BE">
      <w:pPr>
        <w:spacing w:line="360" w:lineRule="auto"/>
        <w:rPr>
          <w:rFonts w:hint="eastAsia" w:ascii="仿宋" w:hAnsi="仿宋" w:eastAsia="仿宋" w:cs="宋体"/>
          <w:szCs w:val="21"/>
        </w:rPr>
      </w:pPr>
    </w:p>
    <w:p w14:paraId="1F1C561C">
      <w:pPr>
        <w:spacing w:line="480" w:lineRule="auto"/>
        <w:jc w:val="left"/>
        <w:rPr>
          <w:rFonts w:hint="eastAsia" w:ascii="仿宋" w:hAnsi="仿宋" w:eastAsia="仿宋" w:cs="宋体"/>
          <w:szCs w:val="21"/>
          <w:lang w:val="zh-CN"/>
        </w:rPr>
      </w:pPr>
      <w:r>
        <w:rPr>
          <w:rFonts w:hint="eastAsia" w:ascii="仿宋" w:hAnsi="仿宋" w:eastAsia="仿宋" w:cs="宋体"/>
          <w:szCs w:val="21"/>
        </w:rPr>
        <w:br w:type="page"/>
      </w:r>
      <w:bookmarkStart w:id="308" w:name="_Toc17817"/>
      <w:bookmarkStart w:id="309" w:name="_Toc6487310"/>
      <w:r>
        <w:rPr>
          <w:rFonts w:hint="eastAsia" w:ascii="仿宋" w:hAnsi="仿宋" w:eastAsia="仿宋" w:cs="宋体"/>
          <w:szCs w:val="21"/>
          <w:lang w:val="zh-CN"/>
        </w:rPr>
        <w:t>附件</w:t>
      </w:r>
      <w:r>
        <w:rPr>
          <w:rFonts w:hint="eastAsia" w:ascii="仿宋" w:hAnsi="仿宋" w:eastAsia="仿宋" w:cs="宋体"/>
          <w:szCs w:val="21"/>
        </w:rPr>
        <w:t>一：</w:t>
      </w:r>
    </w:p>
    <w:p w14:paraId="6575A2A2">
      <w:pPr>
        <w:spacing w:line="480" w:lineRule="auto"/>
        <w:ind w:firstLine="420" w:firstLineChars="200"/>
        <w:jc w:val="center"/>
        <w:rPr>
          <w:rFonts w:ascii="仿宋" w:hAnsi="仿宋" w:eastAsia="仿宋"/>
        </w:rPr>
      </w:pPr>
      <w:r>
        <w:rPr>
          <w:rFonts w:ascii="仿宋" w:hAnsi="仿宋" w:eastAsia="仿宋"/>
        </w:rPr>
        <w:t>政府采购合同融资意向征求函</w:t>
      </w:r>
    </w:p>
    <w:p w14:paraId="6FC0976C">
      <w:pPr>
        <w:spacing w:line="480" w:lineRule="auto"/>
        <w:ind w:firstLine="420" w:firstLineChars="200"/>
        <w:rPr>
          <w:rFonts w:ascii="仿宋" w:hAnsi="仿宋" w:eastAsia="仿宋"/>
        </w:rPr>
      </w:pPr>
      <w:r>
        <w:rPr>
          <w:rFonts w:ascii="仿宋" w:hAnsi="仿宋" w:eastAsia="仿宋"/>
        </w:rPr>
        <w:t xml:space="preserve">    为减轻中小企业资金成本运行压力，缓解中小微企业融资难、融资贵问题，促进中小微企业健康发展，省、市、区积极研究出台了《深入推进政府采购合同融资工作实施方案》（豫财办﹝2020</w:t>
      </w:r>
      <w:r>
        <w:rPr>
          <w:rFonts w:hint="eastAsia" w:ascii="仿宋" w:hAnsi="仿宋" w:eastAsia="仿宋"/>
        </w:rPr>
        <w:t>）</w:t>
      </w:r>
      <w:r>
        <w:rPr>
          <w:rFonts w:ascii="仿宋" w:hAnsi="仿宋" w:eastAsia="仿宋"/>
        </w:rPr>
        <w:t>33号）、《河南省政府采购合同融资工作实施方案》（豫财购〔2017〕10号）等一系列支持中小微企业政府采购合同融资政策。</w:t>
      </w:r>
    </w:p>
    <w:p w14:paraId="518322E9">
      <w:pPr>
        <w:spacing w:line="480" w:lineRule="auto"/>
        <w:ind w:firstLine="420" w:firstLineChars="200"/>
        <w:rPr>
          <w:rFonts w:ascii="仿宋" w:hAnsi="仿宋" w:eastAsia="仿宋"/>
        </w:rPr>
      </w:pPr>
    </w:p>
    <w:p w14:paraId="2AEF505B">
      <w:pPr>
        <w:spacing w:line="480" w:lineRule="auto"/>
        <w:ind w:firstLine="420" w:firstLineChars="200"/>
        <w:rPr>
          <w:rFonts w:ascii="仿宋" w:hAnsi="仿宋" w:eastAsia="仿宋"/>
        </w:rPr>
      </w:pPr>
      <w:r>
        <w:rPr>
          <w:rFonts w:ascii="仿宋" w:hAnsi="仿宋" w:eastAsia="仿宋"/>
        </w:rPr>
        <w:t>请问是否了解或者知晓相关政策？</w:t>
      </w:r>
    </w:p>
    <w:p w14:paraId="23AE8809">
      <w:pPr>
        <w:spacing w:line="480" w:lineRule="auto"/>
        <w:ind w:firstLine="420" w:firstLineChars="200"/>
        <w:rPr>
          <w:rFonts w:ascii="仿宋" w:hAnsi="仿宋" w:eastAsia="仿宋"/>
        </w:rPr>
      </w:pPr>
    </w:p>
    <w:p w14:paraId="102AA287">
      <w:pPr>
        <w:spacing w:line="480" w:lineRule="auto"/>
        <w:ind w:firstLine="420" w:firstLineChars="200"/>
        <w:rPr>
          <w:rFonts w:ascii="仿宋" w:hAnsi="仿宋" w:eastAsia="仿宋"/>
        </w:rPr>
      </w:pPr>
      <w:r>
        <w:rPr>
          <w:rFonts w:ascii="仿宋" w:hAnsi="仿宋" w:eastAsia="仿宋"/>
        </w:rPr>
        <w:t>请问您是否有合同融资意向？</w:t>
      </w:r>
    </w:p>
    <w:p w14:paraId="0BAB355C">
      <w:pPr>
        <w:spacing w:line="480" w:lineRule="auto"/>
        <w:ind w:firstLine="420" w:firstLineChars="200"/>
        <w:rPr>
          <w:rFonts w:ascii="仿宋" w:hAnsi="仿宋" w:eastAsia="仿宋"/>
        </w:rPr>
      </w:pPr>
    </w:p>
    <w:p w14:paraId="02158B06">
      <w:pPr>
        <w:spacing w:line="480" w:lineRule="auto"/>
        <w:ind w:firstLine="420" w:firstLineChars="200"/>
        <w:rPr>
          <w:rFonts w:ascii="仿宋" w:hAnsi="仿宋" w:eastAsia="仿宋"/>
        </w:rPr>
      </w:pPr>
    </w:p>
    <w:p w14:paraId="68776199">
      <w:pPr>
        <w:spacing w:line="480" w:lineRule="auto"/>
        <w:ind w:firstLine="420" w:firstLineChars="200"/>
        <w:rPr>
          <w:rFonts w:ascii="仿宋" w:hAnsi="仿宋" w:eastAsia="仿宋"/>
        </w:rPr>
      </w:pPr>
      <w:r>
        <w:rPr>
          <w:rFonts w:hint="eastAsia" w:ascii="仿宋" w:hAnsi="仿宋" w:eastAsia="仿宋"/>
        </w:rPr>
        <w:t>成交</w:t>
      </w:r>
      <w:r>
        <w:rPr>
          <w:rFonts w:ascii="仿宋" w:hAnsi="仿宋" w:eastAsia="仿宋"/>
        </w:rPr>
        <w:t>供应商名称（盖章）：</w:t>
      </w:r>
    </w:p>
    <w:p w14:paraId="5D328CBA">
      <w:pPr>
        <w:spacing w:line="480" w:lineRule="auto"/>
        <w:ind w:firstLine="420" w:firstLineChars="200"/>
        <w:rPr>
          <w:rFonts w:ascii="仿宋" w:hAnsi="仿宋" w:eastAsia="仿宋"/>
        </w:rPr>
      </w:pPr>
      <w:r>
        <w:rPr>
          <w:rFonts w:ascii="仿宋" w:hAnsi="仿宋" w:eastAsia="仿宋"/>
        </w:rPr>
        <w:t>供应商联系方式：</w:t>
      </w:r>
    </w:p>
    <w:p w14:paraId="05203695">
      <w:pPr>
        <w:spacing w:line="480" w:lineRule="auto"/>
        <w:ind w:firstLine="420" w:firstLineChars="200"/>
        <w:rPr>
          <w:rFonts w:ascii="仿宋" w:hAnsi="仿宋" w:eastAsia="仿宋"/>
        </w:rPr>
      </w:pPr>
      <w:r>
        <w:rPr>
          <w:rFonts w:hint="eastAsia" w:ascii="仿宋" w:hAnsi="仿宋" w:eastAsia="仿宋"/>
        </w:rPr>
        <w:t>成交</w:t>
      </w:r>
      <w:r>
        <w:rPr>
          <w:rFonts w:ascii="仿宋" w:hAnsi="仿宋" w:eastAsia="仿宋"/>
        </w:rPr>
        <w:t>供应商地址：</w:t>
      </w:r>
    </w:p>
    <w:p w14:paraId="33F798AA">
      <w:pPr>
        <w:spacing w:line="480" w:lineRule="auto"/>
        <w:ind w:firstLine="420" w:firstLineChars="200"/>
        <w:rPr>
          <w:rFonts w:ascii="仿宋" w:hAnsi="仿宋" w:eastAsia="仿宋"/>
        </w:rPr>
      </w:pPr>
      <w:r>
        <w:rPr>
          <w:rFonts w:hint="eastAsia" w:ascii="仿宋" w:hAnsi="仿宋" w:eastAsia="仿宋"/>
          <w:lang w:eastAsia="zh-CN"/>
        </w:rPr>
        <w:t>日期：</w:t>
      </w:r>
      <w:r>
        <w:rPr>
          <w:rFonts w:hint="eastAsia" w:ascii="仿宋" w:hAnsi="仿宋" w:eastAsia="仿宋"/>
          <w:lang w:val="en-US" w:eastAsia="zh-CN"/>
        </w:rPr>
        <w:t xml:space="preserve">   </w:t>
      </w:r>
      <w:r>
        <w:rPr>
          <w:rFonts w:ascii="仿宋" w:hAnsi="仿宋" w:eastAsia="仿宋"/>
        </w:rPr>
        <w:t>年    月    日</w:t>
      </w:r>
    </w:p>
    <w:p w14:paraId="6669D998">
      <w:pPr>
        <w:pStyle w:val="3"/>
        <w:rPr>
          <w:rFonts w:ascii="仿宋" w:hAnsi="仿宋" w:eastAsia="仿宋" w:cs="宋体"/>
          <w:b w:val="0"/>
          <w:kern w:val="0"/>
          <w:sz w:val="28"/>
          <w:szCs w:val="28"/>
        </w:rPr>
      </w:pPr>
      <w:r>
        <w:rPr>
          <w:rFonts w:hint="eastAsia" w:ascii="仿宋" w:hAnsi="仿宋" w:eastAsia="仿宋" w:cs="宋体"/>
          <w:szCs w:val="21"/>
        </w:rPr>
        <w:br w:type="page"/>
      </w:r>
      <w:bookmarkStart w:id="310" w:name="_Toc7002"/>
      <w:r>
        <w:rPr>
          <w:rFonts w:hint="eastAsia" w:ascii="仿宋" w:hAnsi="仿宋" w:eastAsia="仿宋"/>
          <w:kern w:val="2"/>
          <w:sz w:val="28"/>
          <w:szCs w:val="28"/>
          <w:lang w:val="en-US" w:eastAsia="zh-CN"/>
        </w:rPr>
        <w:t>第五章  响应文件部分格式</w:t>
      </w:r>
      <w:bookmarkEnd w:id="118"/>
      <w:bookmarkEnd w:id="308"/>
      <w:bookmarkEnd w:id="309"/>
      <w:bookmarkEnd w:id="310"/>
    </w:p>
    <w:p w14:paraId="2DF5B941">
      <w:pPr>
        <w:widowControl/>
        <w:jc w:val="center"/>
        <w:rPr>
          <w:rFonts w:ascii="仿宋" w:hAnsi="仿宋" w:eastAsia="仿宋" w:cs="宋体"/>
          <w:b/>
          <w:kern w:val="0"/>
          <w:sz w:val="24"/>
        </w:rPr>
      </w:pPr>
      <w:r>
        <w:rPr>
          <w:rFonts w:hint="eastAsia" w:ascii="仿宋" w:hAnsi="仿宋" w:eastAsia="仿宋" w:cs="宋体"/>
          <w:b/>
          <w:kern w:val="0"/>
          <w:sz w:val="24"/>
        </w:rPr>
        <w:t>响应文件</w:t>
      </w:r>
      <w:r>
        <w:rPr>
          <w:rFonts w:ascii="仿宋" w:hAnsi="仿宋" w:eastAsia="仿宋" w:cs="宋体"/>
          <w:b/>
          <w:kern w:val="0"/>
          <w:sz w:val="24"/>
        </w:rPr>
        <w:t>封面格式</w:t>
      </w:r>
    </w:p>
    <w:p w14:paraId="016DE7C1">
      <w:pPr>
        <w:widowControl/>
        <w:jc w:val="center"/>
        <w:rPr>
          <w:rFonts w:ascii="仿宋" w:hAnsi="仿宋" w:eastAsia="仿宋" w:cs="宋体"/>
          <w:kern w:val="0"/>
          <w:sz w:val="24"/>
        </w:rPr>
      </w:pPr>
    </w:p>
    <w:p w14:paraId="0DF0A464">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kern w:val="0"/>
          <w:sz w:val="24"/>
        </w:rPr>
      </w:pPr>
      <w:bookmarkStart w:id="311" w:name="OLE_LINK47"/>
    </w:p>
    <w:p w14:paraId="1371C047">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r>
        <w:rPr>
          <w:rFonts w:ascii="仿宋" w:hAnsi="仿宋" w:eastAsia="仿宋" w:cs="宋体"/>
          <w:b/>
          <w:kern w:val="0"/>
          <w:sz w:val="24"/>
        </w:rPr>
        <w:t>项目名称</w:t>
      </w:r>
    </w:p>
    <w:p w14:paraId="134263D2">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674493D2">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303AA595">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1B24621D">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r>
        <w:rPr>
          <w:rFonts w:hint="eastAsia" w:ascii="仿宋" w:hAnsi="仿宋" w:eastAsia="仿宋" w:cs="宋体"/>
          <w:b/>
          <w:kern w:val="0"/>
          <w:sz w:val="24"/>
        </w:rPr>
        <w:t>响应文件</w:t>
      </w:r>
    </w:p>
    <w:p w14:paraId="5722507F">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r>
        <w:rPr>
          <w:rFonts w:hint="eastAsia" w:ascii="仿宋" w:hAnsi="仿宋" w:eastAsia="仿宋" w:cs="宋体"/>
          <w:b/>
          <w:kern w:val="0"/>
          <w:sz w:val="24"/>
        </w:rPr>
        <w:t xml:space="preserve"> </w:t>
      </w:r>
    </w:p>
    <w:p w14:paraId="2248594B">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021D6A8C">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55CC602D">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r>
        <w:rPr>
          <w:rFonts w:hint="eastAsia" w:ascii="仿宋" w:hAnsi="仿宋" w:eastAsia="仿宋" w:cs="宋体"/>
          <w:b/>
          <w:kern w:val="0"/>
          <w:sz w:val="24"/>
        </w:rPr>
        <w:t xml:space="preserve"> </w:t>
      </w:r>
      <w:r>
        <w:rPr>
          <w:rFonts w:ascii="仿宋" w:hAnsi="仿宋" w:eastAsia="仿宋" w:cs="宋体"/>
          <w:b/>
          <w:kern w:val="0"/>
          <w:sz w:val="24"/>
        </w:rPr>
        <w:t>项目编号：</w:t>
      </w:r>
    </w:p>
    <w:p w14:paraId="2FF948DE">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371E92BC">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4002FE28">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30071C7F">
      <w:pPr>
        <w:widowControl/>
        <w:pBdr>
          <w:top w:val="single" w:color="auto" w:sz="4" w:space="1"/>
          <w:left w:val="single" w:color="auto" w:sz="4" w:space="4"/>
          <w:bottom w:val="single" w:color="auto" w:sz="4" w:space="0"/>
          <w:right w:val="single" w:color="auto" w:sz="4" w:space="4"/>
        </w:pBdr>
        <w:spacing w:line="480" w:lineRule="auto"/>
        <w:jc w:val="center"/>
        <w:rPr>
          <w:rFonts w:hint="eastAsia" w:ascii="仿宋" w:hAnsi="仿宋" w:eastAsia="仿宋" w:cs="宋体"/>
          <w:b/>
          <w:kern w:val="0"/>
          <w:sz w:val="24"/>
        </w:rPr>
      </w:pPr>
    </w:p>
    <w:p w14:paraId="2D8224FB">
      <w:pPr>
        <w:widowControl/>
        <w:pBdr>
          <w:top w:val="single" w:color="auto" w:sz="4" w:space="1"/>
          <w:left w:val="single" w:color="auto" w:sz="4" w:space="4"/>
          <w:bottom w:val="single" w:color="auto" w:sz="4" w:space="0"/>
          <w:right w:val="single" w:color="auto" w:sz="4" w:space="4"/>
        </w:pBdr>
        <w:spacing w:line="480" w:lineRule="auto"/>
        <w:ind w:firstLine="2650" w:firstLineChars="1100"/>
        <w:jc w:val="both"/>
        <w:rPr>
          <w:rFonts w:ascii="仿宋" w:hAnsi="仿宋" w:eastAsia="仿宋" w:cs="宋体"/>
          <w:b/>
          <w:kern w:val="0"/>
          <w:sz w:val="24"/>
        </w:rPr>
      </w:pPr>
      <w:r>
        <w:rPr>
          <w:rFonts w:hint="eastAsia" w:ascii="仿宋" w:hAnsi="仿宋" w:eastAsia="仿宋" w:cs="宋体"/>
          <w:b/>
          <w:kern w:val="0"/>
          <w:sz w:val="24"/>
        </w:rPr>
        <w:t>供 应 商</w:t>
      </w:r>
      <w:r>
        <w:rPr>
          <w:rFonts w:ascii="仿宋" w:hAnsi="仿宋" w:eastAsia="仿宋" w:cs="宋体"/>
          <w:b/>
          <w:kern w:val="0"/>
          <w:sz w:val="24"/>
        </w:rPr>
        <w:t>：（盖章）</w:t>
      </w:r>
    </w:p>
    <w:p w14:paraId="76AFCBE5">
      <w:pPr>
        <w:widowControl/>
        <w:pBdr>
          <w:top w:val="single" w:color="auto" w:sz="4" w:space="1"/>
          <w:left w:val="single" w:color="auto" w:sz="4" w:space="4"/>
          <w:bottom w:val="single" w:color="auto" w:sz="4" w:space="0"/>
          <w:right w:val="single" w:color="auto" w:sz="4" w:space="4"/>
        </w:pBdr>
        <w:spacing w:line="480" w:lineRule="auto"/>
        <w:ind w:firstLine="2650" w:firstLineChars="1100"/>
        <w:jc w:val="both"/>
        <w:rPr>
          <w:rFonts w:ascii="仿宋" w:hAnsi="仿宋" w:eastAsia="仿宋" w:cs="宋体"/>
          <w:b/>
          <w:kern w:val="0"/>
          <w:sz w:val="24"/>
        </w:rPr>
      </w:pPr>
      <w:r>
        <w:rPr>
          <w:rFonts w:hint="eastAsia" w:ascii="仿宋" w:hAnsi="仿宋" w:eastAsia="仿宋" w:cs="宋体"/>
          <w:b/>
          <w:kern w:val="0"/>
          <w:sz w:val="24"/>
        </w:rPr>
        <w:t>地     址：</w:t>
      </w:r>
    </w:p>
    <w:p w14:paraId="283F73FA">
      <w:pPr>
        <w:widowControl/>
        <w:pBdr>
          <w:top w:val="single" w:color="auto" w:sz="4" w:space="1"/>
          <w:left w:val="single" w:color="auto" w:sz="4" w:space="4"/>
          <w:bottom w:val="single" w:color="auto" w:sz="4" w:space="0"/>
          <w:right w:val="single" w:color="auto" w:sz="4" w:space="4"/>
        </w:pBdr>
        <w:spacing w:line="480" w:lineRule="auto"/>
        <w:jc w:val="center"/>
        <w:rPr>
          <w:rFonts w:ascii="仿宋" w:hAnsi="仿宋" w:eastAsia="仿宋" w:cs="宋体"/>
          <w:b/>
          <w:kern w:val="0"/>
          <w:sz w:val="24"/>
        </w:rPr>
      </w:pPr>
      <w:r>
        <w:rPr>
          <w:rFonts w:hint="eastAsia" w:ascii="仿宋" w:hAnsi="仿宋" w:eastAsia="仿宋" w:cs="宋体"/>
          <w:b/>
          <w:sz w:val="24"/>
        </w:rPr>
        <w:t>法定代表人或委托代理人：（签字或盖章）</w:t>
      </w:r>
    </w:p>
    <w:p w14:paraId="2220BED0">
      <w:pPr>
        <w:widowControl/>
        <w:pBdr>
          <w:top w:val="single" w:color="auto" w:sz="4" w:space="1"/>
          <w:left w:val="single" w:color="auto" w:sz="4" w:space="4"/>
          <w:bottom w:val="single" w:color="auto" w:sz="4" w:space="0"/>
          <w:right w:val="single" w:color="auto" w:sz="4" w:space="4"/>
        </w:pBdr>
        <w:spacing w:line="480" w:lineRule="auto"/>
        <w:jc w:val="center"/>
        <w:rPr>
          <w:rFonts w:ascii="仿宋" w:hAnsi="仿宋" w:eastAsia="仿宋" w:cs="宋体"/>
          <w:b/>
          <w:kern w:val="0"/>
          <w:sz w:val="24"/>
        </w:rPr>
      </w:pPr>
      <w:r>
        <w:rPr>
          <w:rFonts w:hint="eastAsia" w:ascii="仿宋" w:hAnsi="仿宋" w:eastAsia="仿宋" w:cs="宋体"/>
          <w:b/>
          <w:kern w:val="0"/>
          <w:sz w:val="24"/>
          <w:lang w:val="en-US" w:eastAsia="zh-CN"/>
        </w:rPr>
        <w:t xml:space="preserve">    </w:t>
      </w:r>
      <w:r>
        <w:rPr>
          <w:rFonts w:ascii="仿宋" w:hAnsi="仿宋" w:eastAsia="仿宋" w:cs="宋体"/>
          <w:b/>
          <w:kern w:val="0"/>
          <w:sz w:val="24"/>
        </w:rPr>
        <w:t>日</w:t>
      </w:r>
      <w:r>
        <w:rPr>
          <w:rFonts w:ascii="宋体" w:hAnsi="宋体" w:eastAsia="仿宋" w:cs="宋体"/>
          <w:b/>
          <w:kern w:val="0"/>
          <w:sz w:val="24"/>
        </w:rPr>
        <w:t>    </w:t>
      </w:r>
      <w:r>
        <w:rPr>
          <w:rFonts w:ascii="仿宋" w:hAnsi="仿宋" w:eastAsia="仿宋" w:cs="宋体"/>
          <w:b/>
          <w:kern w:val="0"/>
          <w:sz w:val="24"/>
        </w:rPr>
        <w:t>期：</w:t>
      </w:r>
      <w:r>
        <w:rPr>
          <w:rFonts w:ascii="宋体" w:hAnsi="宋体" w:eastAsia="仿宋" w:cs="宋体"/>
          <w:b/>
          <w:kern w:val="0"/>
          <w:sz w:val="24"/>
        </w:rPr>
        <w:t>     </w:t>
      </w:r>
      <w:r>
        <w:rPr>
          <w:rFonts w:ascii="仿宋" w:hAnsi="仿宋" w:eastAsia="仿宋" w:cs="宋体"/>
          <w:b/>
          <w:kern w:val="0"/>
          <w:sz w:val="24"/>
        </w:rPr>
        <w:t>年</w:t>
      </w:r>
      <w:r>
        <w:rPr>
          <w:rFonts w:ascii="宋体" w:hAnsi="宋体" w:eastAsia="仿宋" w:cs="宋体"/>
          <w:b/>
          <w:kern w:val="0"/>
          <w:sz w:val="24"/>
        </w:rPr>
        <w:t>   </w:t>
      </w:r>
      <w:r>
        <w:rPr>
          <w:rFonts w:ascii="仿宋" w:hAnsi="仿宋" w:eastAsia="仿宋" w:cs="宋体"/>
          <w:b/>
          <w:kern w:val="0"/>
          <w:sz w:val="24"/>
        </w:rPr>
        <w:t>月</w:t>
      </w:r>
      <w:r>
        <w:rPr>
          <w:rFonts w:ascii="宋体" w:hAnsi="宋体" w:eastAsia="仿宋" w:cs="宋体"/>
          <w:b/>
          <w:kern w:val="0"/>
          <w:sz w:val="24"/>
        </w:rPr>
        <w:t>   </w:t>
      </w:r>
      <w:r>
        <w:rPr>
          <w:rFonts w:ascii="仿宋" w:hAnsi="仿宋" w:eastAsia="仿宋" w:cs="宋体"/>
          <w:b/>
          <w:kern w:val="0"/>
          <w:sz w:val="24"/>
        </w:rPr>
        <w:t>日</w:t>
      </w:r>
    </w:p>
    <w:bookmarkEnd w:id="311"/>
    <w:p w14:paraId="34366ABD">
      <w:pPr>
        <w:spacing w:line="460" w:lineRule="exact"/>
        <w:jc w:val="center"/>
        <w:rPr>
          <w:rFonts w:ascii="仿宋" w:hAnsi="仿宋" w:eastAsia="仿宋" w:cs="宋体"/>
          <w:b/>
          <w:kern w:val="0"/>
          <w:sz w:val="24"/>
        </w:rPr>
      </w:pPr>
      <w:r>
        <w:rPr>
          <w:rFonts w:hint="eastAsia" w:ascii="仿宋" w:hAnsi="仿宋" w:eastAsia="仿宋" w:cs="宋体"/>
          <w:b/>
          <w:kern w:val="0"/>
          <w:sz w:val="24"/>
        </w:rPr>
        <w:t xml:space="preserve">             </w:t>
      </w:r>
    </w:p>
    <w:p w14:paraId="15CFCA3D">
      <w:pPr>
        <w:pStyle w:val="25"/>
        <w:tabs>
          <w:tab w:val="left" w:pos="6400"/>
        </w:tabs>
        <w:adjustRightInd w:val="0"/>
        <w:snapToGrid w:val="0"/>
        <w:spacing w:line="360" w:lineRule="auto"/>
        <w:ind w:left="0" w:leftChars="0"/>
        <w:rPr>
          <w:rFonts w:hint="eastAsia" w:ascii="仿宋" w:hAnsi="仿宋" w:eastAsia="仿宋"/>
          <w:b/>
          <w:szCs w:val="21"/>
        </w:rPr>
      </w:pPr>
    </w:p>
    <w:p w14:paraId="5EA5F8F8">
      <w:pPr>
        <w:pStyle w:val="25"/>
        <w:tabs>
          <w:tab w:val="left" w:pos="6400"/>
        </w:tabs>
        <w:adjustRightInd w:val="0"/>
        <w:snapToGrid w:val="0"/>
        <w:spacing w:line="360" w:lineRule="auto"/>
        <w:ind w:leftChars="0"/>
        <w:jc w:val="center"/>
        <w:rPr>
          <w:rFonts w:ascii="仿宋" w:hAnsi="仿宋" w:eastAsia="仿宋"/>
          <w:b/>
          <w:szCs w:val="21"/>
        </w:rPr>
      </w:pPr>
      <w:bookmarkStart w:id="312" w:name="OLE_LINK48"/>
      <w:r>
        <w:rPr>
          <w:rFonts w:hint="eastAsia" w:ascii="仿宋" w:hAnsi="仿宋" w:eastAsia="仿宋"/>
          <w:b/>
          <w:szCs w:val="21"/>
          <w:lang w:val="en-US" w:eastAsia="zh-CN"/>
        </w:rPr>
        <w:t>1.</w:t>
      </w:r>
      <w:r>
        <w:rPr>
          <w:rFonts w:hint="eastAsia" w:ascii="仿宋" w:hAnsi="仿宋" w:eastAsia="仿宋"/>
          <w:b/>
          <w:szCs w:val="21"/>
        </w:rPr>
        <w:t>报 价 函</w:t>
      </w:r>
    </w:p>
    <w:p w14:paraId="630C3650">
      <w:pPr>
        <w:pStyle w:val="36"/>
        <w:spacing w:line="360" w:lineRule="auto"/>
        <w:ind w:left="0" w:leftChars="0"/>
        <w:rPr>
          <w:rFonts w:ascii="仿宋" w:hAnsi="仿宋" w:eastAsia="仿宋"/>
          <w:sz w:val="21"/>
          <w:szCs w:val="21"/>
        </w:rPr>
      </w:pPr>
      <w:r>
        <w:rPr>
          <w:rFonts w:hint="eastAsia" w:ascii="仿宋" w:hAnsi="仿宋" w:eastAsia="仿宋"/>
          <w:sz w:val="21"/>
          <w:szCs w:val="21"/>
          <w:u w:val="single"/>
        </w:rPr>
        <w:t>（采购人）</w:t>
      </w:r>
      <w:r>
        <w:rPr>
          <w:rFonts w:hint="eastAsia" w:ascii="仿宋" w:hAnsi="仿宋" w:eastAsia="仿宋"/>
          <w:sz w:val="21"/>
          <w:szCs w:val="21"/>
        </w:rPr>
        <w:t>：</w:t>
      </w:r>
    </w:p>
    <w:p w14:paraId="3B950DEB">
      <w:pPr>
        <w:spacing w:line="360" w:lineRule="auto"/>
        <w:ind w:firstLine="417" w:firstLineChars="199"/>
        <w:rPr>
          <w:rFonts w:ascii="仿宋" w:hAnsi="仿宋" w:eastAsia="仿宋"/>
          <w:szCs w:val="21"/>
        </w:rPr>
      </w:pPr>
      <w:r>
        <w:rPr>
          <w:rFonts w:hint="eastAsia" w:ascii="仿宋" w:hAnsi="仿宋" w:eastAsia="仿宋"/>
          <w:szCs w:val="21"/>
        </w:rPr>
        <w:t>经研究，我们决定参加（</w:t>
      </w:r>
      <w:r>
        <w:rPr>
          <w:rFonts w:hint="eastAsia" w:ascii="仿宋" w:hAnsi="仿宋" w:eastAsia="仿宋"/>
          <w:szCs w:val="21"/>
          <w:u w:val="single"/>
        </w:rPr>
        <w:t>项目名称：         ）（项目编号：       ）</w:t>
      </w:r>
      <w:r>
        <w:rPr>
          <w:rFonts w:hint="eastAsia" w:ascii="仿宋" w:hAnsi="仿宋" w:eastAsia="仿宋"/>
          <w:szCs w:val="21"/>
        </w:rPr>
        <w:t>采购活动并提交响应文件。为此，我方郑重声明以下诸点，并负法律责任。</w:t>
      </w:r>
    </w:p>
    <w:p w14:paraId="368BC87B">
      <w:pPr>
        <w:spacing w:line="360" w:lineRule="auto"/>
        <w:ind w:firstLine="312" w:firstLineChars="149"/>
        <w:rPr>
          <w:rFonts w:ascii="仿宋" w:hAnsi="仿宋" w:eastAsia="仿宋"/>
          <w:szCs w:val="21"/>
        </w:rPr>
      </w:pPr>
      <w:r>
        <w:rPr>
          <w:rFonts w:hint="eastAsia" w:ascii="仿宋" w:hAnsi="仿宋" w:eastAsia="仿宋"/>
          <w:szCs w:val="21"/>
        </w:rPr>
        <w:t>1.按磋商文件规定的各项要求，经我单位研究磋商文件后，我方愿以</w:t>
      </w:r>
      <w:r>
        <w:rPr>
          <w:rFonts w:hint="eastAsia" w:ascii="仿宋" w:hAnsi="仿宋" w:eastAsia="仿宋"/>
          <w:szCs w:val="21"/>
          <w:u w:val="single"/>
        </w:rPr>
        <w:t xml:space="preserve">       </w:t>
      </w:r>
      <w:r>
        <w:rPr>
          <w:rFonts w:hint="eastAsia" w:ascii="仿宋" w:hAnsi="仿宋" w:eastAsia="仿宋"/>
          <w:szCs w:val="21"/>
        </w:rPr>
        <w:t>（大写）</w:t>
      </w:r>
      <w:r>
        <w:rPr>
          <w:rFonts w:hint="eastAsia" w:ascii="仿宋" w:hAnsi="仿宋" w:eastAsia="仿宋"/>
          <w:szCs w:val="21"/>
          <w:u w:val="single"/>
        </w:rPr>
        <w:t xml:space="preserve">        （小写）</w:t>
      </w:r>
      <w:r>
        <w:rPr>
          <w:rFonts w:hint="eastAsia" w:ascii="仿宋" w:hAnsi="仿宋" w:eastAsia="仿宋"/>
          <w:szCs w:val="21"/>
        </w:rPr>
        <w:t>的响应总价，按磋商文件的要求提供本次采购范围内的全部服务及其伴随服务。</w:t>
      </w:r>
    </w:p>
    <w:p w14:paraId="36FDD4C7">
      <w:pPr>
        <w:spacing w:line="360" w:lineRule="auto"/>
        <w:ind w:firstLine="312" w:firstLineChars="149"/>
        <w:rPr>
          <w:rFonts w:ascii="仿宋" w:hAnsi="仿宋" w:eastAsia="仿宋"/>
          <w:szCs w:val="21"/>
        </w:rPr>
      </w:pPr>
      <w:r>
        <w:rPr>
          <w:rFonts w:hint="eastAsia" w:ascii="仿宋" w:hAnsi="仿宋" w:eastAsia="仿宋"/>
          <w:szCs w:val="21"/>
        </w:rPr>
        <w:t>2.如果我们的报价文件被接受，我们将履行磋商文件中规定的每一项要求，并按我们响应文件中的承诺按期、按质、按量提供咨询及其伴随服务。</w:t>
      </w:r>
    </w:p>
    <w:p w14:paraId="5AAC91A1">
      <w:pPr>
        <w:spacing w:line="360" w:lineRule="auto"/>
        <w:ind w:firstLine="312" w:firstLineChars="149"/>
        <w:rPr>
          <w:rFonts w:ascii="仿宋" w:hAnsi="仿宋" w:eastAsia="仿宋"/>
          <w:szCs w:val="21"/>
          <w:highlight w:val="none"/>
        </w:rPr>
      </w:pPr>
      <w:r>
        <w:rPr>
          <w:rFonts w:hint="eastAsia" w:ascii="仿宋" w:hAnsi="仿宋" w:eastAsia="仿宋"/>
          <w:szCs w:val="21"/>
          <w:highlight w:val="none"/>
        </w:rPr>
        <w:t>3.若我方成交，我们保证向采购代理机构按相关收费标准交纳成交服务费。</w:t>
      </w:r>
    </w:p>
    <w:p w14:paraId="4779D82D">
      <w:pPr>
        <w:spacing w:line="360" w:lineRule="auto"/>
        <w:ind w:firstLine="315" w:firstLineChars="150"/>
        <w:rPr>
          <w:rFonts w:ascii="仿宋" w:hAnsi="仿宋" w:eastAsia="仿宋"/>
          <w:szCs w:val="21"/>
        </w:rPr>
      </w:pPr>
      <w:r>
        <w:rPr>
          <w:rFonts w:hint="eastAsia" w:ascii="仿宋" w:hAnsi="仿宋" w:eastAsia="仿宋"/>
          <w:szCs w:val="21"/>
        </w:rPr>
        <w:t>4.我们已经详细审阅和理解了本磋商文件，包括修改、补充的文件（如果有的话）和有关附件，我方同意放弃对这方面有不明及误解的权利。</w:t>
      </w:r>
    </w:p>
    <w:p w14:paraId="0F88848E">
      <w:pPr>
        <w:pStyle w:val="36"/>
        <w:spacing w:line="360" w:lineRule="auto"/>
        <w:ind w:left="0" w:leftChars="0" w:firstLine="315" w:firstLineChars="150"/>
        <w:rPr>
          <w:rFonts w:ascii="仿宋" w:hAnsi="仿宋" w:eastAsia="仿宋"/>
          <w:sz w:val="21"/>
          <w:szCs w:val="21"/>
        </w:rPr>
      </w:pPr>
      <w:r>
        <w:rPr>
          <w:rFonts w:hint="eastAsia" w:ascii="仿宋" w:hAnsi="仿宋" w:eastAsia="仿宋"/>
          <w:sz w:val="21"/>
          <w:szCs w:val="21"/>
        </w:rPr>
        <w:t>5.我方具有独立承担民事责任的能力</w:t>
      </w:r>
      <w:r>
        <w:rPr>
          <w:rFonts w:hint="eastAsia" w:ascii="仿宋" w:hAnsi="仿宋" w:eastAsia="仿宋"/>
          <w:sz w:val="21"/>
          <w:szCs w:val="21"/>
          <w:lang w:eastAsia="zh-CN"/>
        </w:rPr>
        <w:t>，</w:t>
      </w:r>
      <w:r>
        <w:rPr>
          <w:rFonts w:hint="eastAsia" w:ascii="仿宋" w:hAnsi="仿宋" w:eastAsia="仿宋"/>
          <w:sz w:val="21"/>
          <w:szCs w:val="21"/>
        </w:rPr>
        <w:t>愿按《中华人民共和国民法典》履行自己的全部责任。</w:t>
      </w:r>
    </w:p>
    <w:p w14:paraId="09A5BA4C">
      <w:pPr>
        <w:pStyle w:val="36"/>
        <w:spacing w:line="360" w:lineRule="auto"/>
        <w:ind w:left="0" w:leftChars="0" w:firstLine="315" w:firstLineChars="150"/>
        <w:rPr>
          <w:rFonts w:ascii="仿宋" w:hAnsi="仿宋" w:eastAsia="仿宋"/>
          <w:sz w:val="21"/>
          <w:szCs w:val="21"/>
        </w:rPr>
      </w:pPr>
      <w:r>
        <w:rPr>
          <w:rFonts w:hint="eastAsia" w:ascii="仿宋" w:hAnsi="仿宋" w:eastAsia="仿宋"/>
          <w:sz w:val="21"/>
          <w:szCs w:val="21"/>
        </w:rPr>
        <w:t>6.我们同意按磋商文件规定遵守贵机构有关采购的各项规定。</w:t>
      </w:r>
    </w:p>
    <w:p w14:paraId="443C2DA1">
      <w:pPr>
        <w:pStyle w:val="36"/>
        <w:spacing w:line="360" w:lineRule="auto"/>
        <w:ind w:left="0" w:leftChars="0" w:firstLine="315" w:firstLineChars="150"/>
        <w:rPr>
          <w:rFonts w:ascii="仿宋" w:hAnsi="仿宋" w:eastAsia="仿宋"/>
          <w:sz w:val="21"/>
          <w:szCs w:val="21"/>
        </w:rPr>
      </w:pPr>
      <w:r>
        <w:rPr>
          <w:rFonts w:hint="eastAsia" w:ascii="仿宋" w:hAnsi="仿宋" w:eastAsia="仿宋"/>
          <w:sz w:val="21"/>
          <w:szCs w:val="21"/>
        </w:rPr>
        <w:t>7.我方的响应文件有效期为自响应文件提交截止之日起</w:t>
      </w:r>
      <w:r>
        <w:rPr>
          <w:rFonts w:hint="eastAsia" w:ascii="仿宋" w:hAnsi="仿宋" w:eastAsia="仿宋"/>
          <w:sz w:val="21"/>
          <w:szCs w:val="21"/>
          <w:u w:val="single"/>
        </w:rPr>
        <w:t xml:space="preserve">   60    </w:t>
      </w:r>
      <w:r>
        <w:rPr>
          <w:rFonts w:hint="eastAsia" w:ascii="仿宋" w:hAnsi="仿宋" w:eastAsia="仿宋"/>
          <w:sz w:val="21"/>
          <w:szCs w:val="21"/>
        </w:rPr>
        <w:t>日历天，若我方成交，我方的响应文件有效期延长至合同履行后。</w:t>
      </w:r>
    </w:p>
    <w:p w14:paraId="73154656">
      <w:pPr>
        <w:pStyle w:val="36"/>
        <w:spacing w:line="360" w:lineRule="auto"/>
        <w:rPr>
          <w:rFonts w:hint="eastAsia" w:ascii="仿宋" w:hAnsi="仿宋" w:eastAsia="仿宋"/>
          <w:sz w:val="21"/>
        </w:rPr>
      </w:pPr>
    </w:p>
    <w:p w14:paraId="617A13D3">
      <w:pPr>
        <w:pStyle w:val="36"/>
        <w:spacing w:line="360" w:lineRule="auto"/>
        <w:rPr>
          <w:rFonts w:hint="eastAsia" w:ascii="仿宋" w:hAnsi="仿宋" w:eastAsia="仿宋"/>
          <w:sz w:val="21"/>
        </w:rPr>
      </w:pPr>
    </w:p>
    <w:p w14:paraId="02FCAAD0">
      <w:pPr>
        <w:pStyle w:val="36"/>
        <w:spacing w:line="360" w:lineRule="auto"/>
        <w:rPr>
          <w:rFonts w:ascii="仿宋" w:hAnsi="仿宋" w:eastAsia="仿宋"/>
          <w:sz w:val="21"/>
        </w:rPr>
      </w:pPr>
      <w:r>
        <w:rPr>
          <w:rFonts w:hint="eastAsia" w:ascii="仿宋" w:hAnsi="仿宋" w:eastAsia="仿宋"/>
          <w:sz w:val="21"/>
        </w:rPr>
        <w:t>供应商单位全称：（盖章）</w:t>
      </w:r>
    </w:p>
    <w:p w14:paraId="77CC3A7E">
      <w:pPr>
        <w:pStyle w:val="36"/>
        <w:spacing w:line="360" w:lineRule="auto"/>
        <w:rPr>
          <w:rFonts w:hint="eastAsia" w:ascii="仿宋" w:hAnsi="仿宋" w:eastAsia="仿宋"/>
          <w:sz w:val="21"/>
          <w:szCs w:val="21"/>
        </w:rPr>
      </w:pPr>
      <w:r>
        <w:rPr>
          <w:rFonts w:hint="eastAsia" w:ascii="仿宋" w:hAnsi="仿宋" w:eastAsia="仿宋"/>
          <w:sz w:val="21"/>
          <w:szCs w:val="21"/>
        </w:rPr>
        <w:t xml:space="preserve">法定代表人或委托代理人（签字或盖章）：                            </w:t>
      </w:r>
    </w:p>
    <w:p w14:paraId="489A16B6">
      <w:pPr>
        <w:pStyle w:val="36"/>
        <w:spacing w:line="360" w:lineRule="auto"/>
        <w:rPr>
          <w:rFonts w:ascii="仿宋" w:hAnsi="仿宋" w:eastAsia="仿宋"/>
          <w:sz w:val="21"/>
          <w:szCs w:val="21"/>
        </w:rPr>
      </w:pPr>
      <w:r>
        <w:rPr>
          <w:rFonts w:hint="eastAsia" w:ascii="仿宋" w:hAnsi="仿宋" w:eastAsia="仿宋"/>
          <w:sz w:val="21"/>
          <w:szCs w:val="21"/>
          <w:lang w:val="en-US" w:eastAsia="zh-CN"/>
        </w:rPr>
        <w:t>日期：</w:t>
      </w:r>
      <w:r>
        <w:rPr>
          <w:rFonts w:hint="eastAsia" w:ascii="仿宋" w:hAnsi="仿宋" w:eastAsia="仿宋"/>
          <w:sz w:val="21"/>
          <w:szCs w:val="21"/>
        </w:rPr>
        <w:t xml:space="preserve">    年   月   日</w:t>
      </w:r>
    </w:p>
    <w:p w14:paraId="70AD0812">
      <w:pPr>
        <w:spacing w:line="360" w:lineRule="auto"/>
        <w:rPr>
          <w:rFonts w:ascii="仿宋" w:hAnsi="仿宋" w:eastAsia="仿宋"/>
          <w:b/>
          <w:szCs w:val="21"/>
        </w:rPr>
      </w:pPr>
    </w:p>
    <w:p w14:paraId="1939F90D">
      <w:pPr>
        <w:spacing w:line="360" w:lineRule="auto"/>
        <w:rPr>
          <w:rFonts w:ascii="仿宋" w:hAnsi="仿宋" w:eastAsia="仿宋"/>
          <w:b/>
          <w:szCs w:val="21"/>
        </w:rPr>
      </w:pPr>
    </w:p>
    <w:p w14:paraId="349FF4B0">
      <w:pPr>
        <w:spacing w:line="360" w:lineRule="auto"/>
        <w:jc w:val="left"/>
        <w:rPr>
          <w:rFonts w:ascii="仿宋" w:hAnsi="仿宋" w:eastAsia="仿宋"/>
          <w:b/>
          <w:szCs w:val="21"/>
        </w:rPr>
      </w:pPr>
      <w:r>
        <w:rPr>
          <w:rFonts w:ascii="仿宋" w:hAnsi="仿宋" w:eastAsia="仿宋"/>
          <w:b/>
          <w:szCs w:val="21"/>
        </w:rPr>
        <w:br w:type="page"/>
      </w:r>
      <w:bookmarkStart w:id="313" w:name="_Toc288060363"/>
      <w:bookmarkStart w:id="314" w:name="_Toc288203201"/>
    </w:p>
    <w:p w14:paraId="7022A212">
      <w:pPr>
        <w:spacing w:line="360" w:lineRule="auto"/>
        <w:jc w:val="center"/>
        <w:rPr>
          <w:rFonts w:ascii="仿宋" w:hAnsi="仿宋" w:eastAsia="仿宋"/>
          <w:b/>
          <w:szCs w:val="21"/>
        </w:rPr>
      </w:pPr>
      <w:r>
        <w:rPr>
          <w:rFonts w:hint="eastAsia" w:ascii="仿宋" w:hAnsi="仿宋" w:eastAsia="仿宋"/>
          <w:b/>
          <w:szCs w:val="21"/>
        </w:rPr>
        <w:t>2.报价一览表</w:t>
      </w:r>
    </w:p>
    <w:p w14:paraId="439575F2">
      <w:pPr>
        <w:tabs>
          <w:tab w:val="left" w:pos="3408"/>
          <w:tab w:val="left" w:pos="10035"/>
        </w:tabs>
        <w:spacing w:line="360" w:lineRule="auto"/>
        <w:rPr>
          <w:rFonts w:ascii="仿宋" w:hAnsi="仿宋" w:eastAsia="仿宋"/>
          <w:szCs w:val="21"/>
        </w:rPr>
      </w:pPr>
      <w:r>
        <w:rPr>
          <w:rFonts w:hint="eastAsia" w:ascii="仿宋" w:hAnsi="仿宋" w:eastAsia="仿宋"/>
          <w:szCs w:val="21"/>
        </w:rPr>
        <w:t>项目名称：                                                                  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633"/>
      </w:tblGrid>
      <w:tr w14:paraId="215E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540" w:type="dxa"/>
            <w:noWrap w:val="0"/>
            <w:vAlign w:val="center"/>
          </w:tcPr>
          <w:p w14:paraId="6A50C508">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供应商</w:t>
            </w:r>
          </w:p>
        </w:tc>
        <w:tc>
          <w:tcPr>
            <w:tcW w:w="7633" w:type="dxa"/>
            <w:noWrap w:val="0"/>
            <w:vAlign w:val="center"/>
          </w:tcPr>
          <w:p w14:paraId="028D148E">
            <w:pPr>
              <w:tabs>
                <w:tab w:val="left" w:pos="3408"/>
                <w:tab w:val="left" w:pos="10035"/>
              </w:tabs>
              <w:spacing w:line="360" w:lineRule="auto"/>
              <w:ind w:firstLine="688" w:firstLineChars="328"/>
              <w:rPr>
                <w:rFonts w:hint="eastAsia" w:ascii="仿宋" w:hAnsi="仿宋" w:eastAsia="仿宋" w:cs="宋体"/>
                <w:szCs w:val="21"/>
                <w:u w:val="single"/>
              </w:rPr>
            </w:pPr>
          </w:p>
        </w:tc>
      </w:tr>
      <w:tr w14:paraId="75A7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40" w:type="dxa"/>
            <w:vMerge w:val="restart"/>
            <w:noWrap w:val="0"/>
            <w:vAlign w:val="center"/>
          </w:tcPr>
          <w:p w14:paraId="6D4D535E">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响应总报价</w:t>
            </w:r>
          </w:p>
        </w:tc>
        <w:tc>
          <w:tcPr>
            <w:tcW w:w="7633" w:type="dxa"/>
            <w:noWrap w:val="0"/>
            <w:vAlign w:val="center"/>
          </w:tcPr>
          <w:p w14:paraId="14266FD5">
            <w:pPr>
              <w:tabs>
                <w:tab w:val="left" w:pos="3408"/>
                <w:tab w:val="left" w:pos="10035"/>
              </w:tabs>
              <w:spacing w:line="360" w:lineRule="auto"/>
              <w:rPr>
                <w:rFonts w:hint="eastAsia" w:ascii="仿宋" w:hAnsi="仿宋" w:eastAsia="仿宋" w:cs="宋体"/>
                <w:szCs w:val="21"/>
              </w:rPr>
            </w:pPr>
            <w:r>
              <w:rPr>
                <w:rFonts w:hint="eastAsia" w:ascii="仿宋" w:hAnsi="仿宋" w:eastAsia="仿宋" w:cs="宋体"/>
                <w:szCs w:val="21"/>
              </w:rPr>
              <w:t xml:space="preserve">  大写：</w:t>
            </w:r>
            <w:r>
              <w:rPr>
                <w:rFonts w:hint="eastAsia" w:ascii="仿宋" w:hAnsi="仿宋" w:eastAsia="仿宋" w:cs="宋体"/>
                <w:szCs w:val="21"/>
                <w:u w:val="single"/>
              </w:rPr>
              <w:t xml:space="preserve">             </w:t>
            </w:r>
          </w:p>
        </w:tc>
      </w:tr>
      <w:tr w14:paraId="516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40" w:type="dxa"/>
            <w:vMerge w:val="continue"/>
            <w:noWrap w:val="0"/>
            <w:vAlign w:val="center"/>
          </w:tcPr>
          <w:p w14:paraId="5CD09633">
            <w:pPr>
              <w:tabs>
                <w:tab w:val="left" w:pos="3408"/>
                <w:tab w:val="left" w:pos="10035"/>
              </w:tabs>
              <w:spacing w:line="360" w:lineRule="auto"/>
              <w:jc w:val="center"/>
              <w:rPr>
                <w:rFonts w:hint="eastAsia" w:ascii="仿宋" w:hAnsi="仿宋" w:eastAsia="仿宋" w:cs="宋体"/>
                <w:szCs w:val="21"/>
              </w:rPr>
            </w:pPr>
          </w:p>
        </w:tc>
        <w:tc>
          <w:tcPr>
            <w:tcW w:w="7633" w:type="dxa"/>
            <w:noWrap w:val="0"/>
            <w:vAlign w:val="center"/>
          </w:tcPr>
          <w:p w14:paraId="5CC86E8A">
            <w:pPr>
              <w:tabs>
                <w:tab w:val="left" w:pos="3408"/>
                <w:tab w:val="left" w:pos="10035"/>
              </w:tabs>
              <w:spacing w:line="360" w:lineRule="auto"/>
              <w:ind w:firstLine="210" w:firstLineChars="100"/>
              <w:rPr>
                <w:rFonts w:hint="eastAsia" w:ascii="仿宋" w:hAnsi="仿宋" w:eastAsia="仿宋" w:cs="宋体"/>
                <w:szCs w:val="21"/>
              </w:rPr>
            </w:pPr>
            <w:r>
              <w:rPr>
                <w:rFonts w:hint="eastAsia" w:ascii="仿宋" w:hAnsi="仿宋" w:eastAsia="仿宋" w:cs="宋体"/>
                <w:szCs w:val="21"/>
              </w:rPr>
              <w:t>小写：</w:t>
            </w:r>
            <w:r>
              <w:rPr>
                <w:rFonts w:hint="eastAsia" w:ascii="宋体" w:hAnsi="宋体" w:eastAsia="仿宋" w:cs="宋体"/>
              </w:rPr>
              <w:t>¥</w:t>
            </w:r>
            <w:r>
              <w:rPr>
                <w:rFonts w:hint="eastAsia" w:ascii="仿宋" w:hAnsi="仿宋" w:eastAsia="仿宋" w:cs="宋体"/>
                <w:szCs w:val="21"/>
                <w:u w:val="single"/>
              </w:rPr>
              <w:t xml:space="preserve">            </w:t>
            </w:r>
            <w:r>
              <w:rPr>
                <w:rFonts w:hint="eastAsia" w:ascii="仿宋" w:hAnsi="仿宋" w:eastAsia="仿宋" w:cs="宋体"/>
                <w:szCs w:val="21"/>
              </w:rPr>
              <w:t>元</w:t>
            </w:r>
          </w:p>
        </w:tc>
      </w:tr>
      <w:tr w14:paraId="2A2D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40" w:type="dxa"/>
            <w:noWrap w:val="0"/>
            <w:vAlign w:val="center"/>
          </w:tcPr>
          <w:p w14:paraId="5FDB2B30">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合同履行期限</w:t>
            </w:r>
          </w:p>
          <w:p w14:paraId="6FD86FBE">
            <w:pPr>
              <w:bidi w:val="0"/>
              <w:jc w:val="center"/>
              <w:rPr>
                <w:rFonts w:hint="eastAsia" w:eastAsia="仿宋"/>
                <w:lang w:eastAsia="zh-CN"/>
              </w:rPr>
            </w:pPr>
            <w:r>
              <w:rPr>
                <w:rFonts w:hint="eastAsia" w:ascii="仿宋" w:hAnsi="仿宋" w:eastAsia="仿宋" w:cs="仿宋"/>
                <w:lang w:eastAsia="zh-CN"/>
              </w:rPr>
              <w:t>（</w:t>
            </w:r>
            <w:r>
              <w:rPr>
                <w:rFonts w:hint="eastAsia" w:ascii="仿宋" w:hAnsi="仿宋" w:eastAsia="仿宋" w:cs="仿宋"/>
                <w:lang w:val="en-US" w:eastAsia="zh-CN"/>
              </w:rPr>
              <w:t>交货期</w:t>
            </w:r>
            <w:r>
              <w:rPr>
                <w:rFonts w:hint="eastAsia" w:ascii="仿宋" w:hAnsi="仿宋" w:eastAsia="仿宋" w:cs="仿宋"/>
                <w:lang w:eastAsia="zh-CN"/>
              </w:rPr>
              <w:t>）</w:t>
            </w:r>
          </w:p>
        </w:tc>
        <w:tc>
          <w:tcPr>
            <w:tcW w:w="7633" w:type="dxa"/>
            <w:noWrap w:val="0"/>
            <w:vAlign w:val="center"/>
          </w:tcPr>
          <w:p w14:paraId="76785161">
            <w:pPr>
              <w:tabs>
                <w:tab w:val="left" w:pos="3408"/>
                <w:tab w:val="left" w:pos="10035"/>
              </w:tabs>
              <w:spacing w:line="360" w:lineRule="auto"/>
              <w:ind w:firstLine="210" w:firstLineChars="100"/>
              <w:rPr>
                <w:rFonts w:hint="eastAsia" w:ascii="仿宋" w:hAnsi="仿宋" w:eastAsia="仿宋" w:cs="宋体"/>
                <w:szCs w:val="21"/>
              </w:rPr>
            </w:pPr>
          </w:p>
        </w:tc>
      </w:tr>
      <w:tr w14:paraId="1256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0" w:type="dxa"/>
            <w:noWrap w:val="0"/>
            <w:vAlign w:val="center"/>
          </w:tcPr>
          <w:p w14:paraId="35F9D96A">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质量要求</w:t>
            </w:r>
          </w:p>
        </w:tc>
        <w:tc>
          <w:tcPr>
            <w:tcW w:w="7633" w:type="dxa"/>
            <w:noWrap w:val="0"/>
            <w:vAlign w:val="center"/>
          </w:tcPr>
          <w:p w14:paraId="5AC9EFF3">
            <w:pPr>
              <w:tabs>
                <w:tab w:val="left" w:pos="3408"/>
                <w:tab w:val="left" w:pos="10035"/>
              </w:tabs>
              <w:spacing w:line="360" w:lineRule="auto"/>
              <w:rPr>
                <w:rFonts w:hint="eastAsia" w:ascii="仿宋" w:hAnsi="仿宋" w:eastAsia="仿宋" w:cs="宋体"/>
                <w:szCs w:val="21"/>
              </w:rPr>
            </w:pPr>
          </w:p>
        </w:tc>
      </w:tr>
      <w:tr w14:paraId="27B5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540" w:type="dxa"/>
            <w:noWrap w:val="0"/>
            <w:vAlign w:val="center"/>
          </w:tcPr>
          <w:p w14:paraId="05A4D32F">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rPr>
              <w:t>质保期</w:t>
            </w:r>
          </w:p>
        </w:tc>
        <w:tc>
          <w:tcPr>
            <w:tcW w:w="7633" w:type="dxa"/>
            <w:noWrap w:val="0"/>
            <w:vAlign w:val="center"/>
          </w:tcPr>
          <w:p w14:paraId="045BE519">
            <w:pPr>
              <w:tabs>
                <w:tab w:val="left" w:pos="3408"/>
                <w:tab w:val="left" w:pos="10035"/>
              </w:tabs>
              <w:spacing w:line="360" w:lineRule="auto"/>
              <w:rPr>
                <w:rFonts w:hint="eastAsia" w:ascii="仿宋" w:hAnsi="仿宋" w:eastAsia="仿宋" w:cs="宋体"/>
                <w:szCs w:val="21"/>
              </w:rPr>
            </w:pPr>
          </w:p>
        </w:tc>
      </w:tr>
      <w:tr w14:paraId="2ED0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40" w:type="dxa"/>
            <w:noWrap w:val="0"/>
            <w:vAlign w:val="center"/>
          </w:tcPr>
          <w:p w14:paraId="6BF378B5">
            <w:pPr>
              <w:tabs>
                <w:tab w:val="left" w:pos="3408"/>
                <w:tab w:val="left" w:pos="10035"/>
              </w:tabs>
              <w:spacing w:line="36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验收标准</w:t>
            </w:r>
          </w:p>
        </w:tc>
        <w:tc>
          <w:tcPr>
            <w:tcW w:w="7633" w:type="dxa"/>
            <w:noWrap w:val="0"/>
            <w:vAlign w:val="center"/>
          </w:tcPr>
          <w:p w14:paraId="7EAC0687">
            <w:pPr>
              <w:widowControl/>
              <w:wordWrap w:val="0"/>
              <w:spacing w:line="360" w:lineRule="auto"/>
              <w:jc w:val="left"/>
              <w:rPr>
                <w:rFonts w:hint="eastAsia" w:ascii="仿宋" w:hAnsi="仿宋" w:eastAsia="仿宋" w:cs="宋体"/>
                <w:szCs w:val="21"/>
              </w:rPr>
            </w:pPr>
          </w:p>
        </w:tc>
      </w:tr>
      <w:tr w14:paraId="0C93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40" w:type="dxa"/>
            <w:noWrap w:val="0"/>
            <w:vAlign w:val="center"/>
          </w:tcPr>
          <w:p w14:paraId="3907BC0F">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付款方式</w:t>
            </w:r>
          </w:p>
        </w:tc>
        <w:tc>
          <w:tcPr>
            <w:tcW w:w="7633" w:type="dxa"/>
            <w:noWrap w:val="0"/>
            <w:vAlign w:val="center"/>
          </w:tcPr>
          <w:p w14:paraId="6E00DC0E">
            <w:pPr>
              <w:widowControl/>
              <w:wordWrap w:val="0"/>
              <w:spacing w:line="360" w:lineRule="auto"/>
              <w:jc w:val="left"/>
              <w:rPr>
                <w:rFonts w:hint="eastAsia" w:ascii="仿宋" w:hAnsi="仿宋" w:eastAsia="仿宋" w:cs="宋体"/>
                <w:szCs w:val="21"/>
              </w:rPr>
            </w:pPr>
          </w:p>
        </w:tc>
      </w:tr>
      <w:tr w14:paraId="3D7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40" w:type="dxa"/>
            <w:noWrap w:val="0"/>
            <w:vAlign w:val="center"/>
          </w:tcPr>
          <w:p w14:paraId="6BFCC8CD">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rPr>
              <w:t>磋商有效期</w:t>
            </w:r>
          </w:p>
        </w:tc>
        <w:tc>
          <w:tcPr>
            <w:tcW w:w="7633" w:type="dxa"/>
            <w:noWrap w:val="0"/>
            <w:vAlign w:val="center"/>
          </w:tcPr>
          <w:p w14:paraId="147491BF">
            <w:pPr>
              <w:widowControl/>
              <w:wordWrap w:val="0"/>
              <w:spacing w:line="360" w:lineRule="auto"/>
              <w:jc w:val="left"/>
              <w:rPr>
                <w:rFonts w:hint="eastAsia" w:ascii="仿宋" w:hAnsi="仿宋" w:eastAsia="仿宋" w:cs="宋体"/>
                <w:szCs w:val="21"/>
              </w:rPr>
            </w:pPr>
          </w:p>
        </w:tc>
      </w:tr>
      <w:tr w14:paraId="132F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40" w:type="dxa"/>
            <w:noWrap w:val="0"/>
            <w:vAlign w:val="center"/>
          </w:tcPr>
          <w:p w14:paraId="62B92E3C">
            <w:pPr>
              <w:tabs>
                <w:tab w:val="left" w:pos="3408"/>
                <w:tab w:val="left" w:pos="10035"/>
              </w:tabs>
              <w:spacing w:line="360" w:lineRule="auto"/>
              <w:jc w:val="center"/>
              <w:rPr>
                <w:rFonts w:hint="eastAsia" w:ascii="仿宋" w:hAnsi="仿宋" w:eastAsia="仿宋" w:cs="宋体"/>
                <w:szCs w:val="21"/>
              </w:rPr>
            </w:pPr>
            <w:r>
              <w:rPr>
                <w:rFonts w:hint="eastAsia" w:ascii="仿宋" w:hAnsi="仿宋" w:eastAsia="仿宋" w:cs="宋体"/>
                <w:szCs w:val="21"/>
              </w:rPr>
              <w:t>其他优惠条件</w:t>
            </w:r>
          </w:p>
        </w:tc>
        <w:tc>
          <w:tcPr>
            <w:tcW w:w="7633" w:type="dxa"/>
            <w:noWrap w:val="0"/>
            <w:vAlign w:val="center"/>
          </w:tcPr>
          <w:p w14:paraId="69BC94AF">
            <w:pPr>
              <w:tabs>
                <w:tab w:val="left" w:pos="3408"/>
                <w:tab w:val="left" w:pos="10035"/>
              </w:tabs>
              <w:spacing w:line="360" w:lineRule="auto"/>
              <w:rPr>
                <w:rFonts w:hint="eastAsia" w:ascii="仿宋" w:hAnsi="仿宋" w:eastAsia="仿宋" w:cs="宋体"/>
                <w:szCs w:val="21"/>
              </w:rPr>
            </w:pPr>
          </w:p>
        </w:tc>
      </w:tr>
    </w:tbl>
    <w:p w14:paraId="575250E3">
      <w:pPr>
        <w:spacing w:line="360" w:lineRule="auto"/>
        <w:ind w:firstLine="315" w:firstLineChars="150"/>
        <w:rPr>
          <w:rFonts w:hint="eastAsia" w:ascii="仿宋" w:hAnsi="仿宋" w:eastAsia="仿宋"/>
          <w:szCs w:val="21"/>
        </w:rPr>
      </w:pPr>
      <w:r>
        <w:rPr>
          <w:rFonts w:hint="eastAsia" w:ascii="仿宋" w:hAnsi="仿宋" w:eastAsia="仿宋"/>
          <w:szCs w:val="21"/>
        </w:rPr>
        <w:t>供应商名称：（盖章）</w:t>
      </w:r>
    </w:p>
    <w:p w14:paraId="197C3AF2">
      <w:pPr>
        <w:spacing w:line="360" w:lineRule="auto"/>
        <w:ind w:firstLine="315" w:firstLineChars="150"/>
        <w:rPr>
          <w:rFonts w:ascii="仿宋" w:hAnsi="仿宋" w:eastAsia="仿宋"/>
          <w:szCs w:val="21"/>
        </w:rPr>
      </w:pPr>
      <w:r>
        <w:rPr>
          <w:rFonts w:hint="eastAsia" w:ascii="仿宋" w:hAnsi="仿宋" w:eastAsia="仿宋"/>
          <w:szCs w:val="21"/>
        </w:rPr>
        <w:t>供应商法定代表人或委托代理人（签字或盖章）：</w:t>
      </w:r>
    </w:p>
    <w:p w14:paraId="0BABD667">
      <w:pPr>
        <w:spacing w:line="360" w:lineRule="auto"/>
        <w:ind w:firstLine="315" w:firstLineChars="150"/>
        <w:jc w:val="left"/>
        <w:rPr>
          <w:rFonts w:ascii="仿宋" w:hAnsi="仿宋" w:eastAsia="仿宋"/>
          <w:szCs w:val="21"/>
        </w:rPr>
      </w:pPr>
      <w:r>
        <w:rPr>
          <w:rFonts w:hint="eastAsia" w:ascii="仿宋" w:hAnsi="仿宋" w:eastAsia="仿宋"/>
          <w:szCs w:val="21"/>
        </w:rPr>
        <w:t>日期：    年   月   日</w:t>
      </w:r>
      <w:bookmarkStart w:id="315" w:name="_Toc369002849"/>
    </w:p>
    <w:bookmarkEnd w:id="315"/>
    <w:p w14:paraId="724E5699">
      <w:pPr>
        <w:tabs>
          <w:tab w:val="left" w:pos="3408"/>
          <w:tab w:val="left" w:pos="10035"/>
        </w:tabs>
        <w:spacing w:line="360" w:lineRule="auto"/>
        <w:jc w:val="center"/>
        <w:rPr>
          <w:rFonts w:hint="eastAsia" w:ascii="仿宋" w:hAnsi="仿宋" w:eastAsia="仿宋"/>
          <w:b/>
          <w:kern w:val="0"/>
          <w:szCs w:val="21"/>
        </w:rPr>
      </w:pPr>
    </w:p>
    <w:p w14:paraId="7DB15261">
      <w:pPr>
        <w:tabs>
          <w:tab w:val="left" w:pos="3408"/>
          <w:tab w:val="left" w:pos="10035"/>
        </w:tabs>
        <w:spacing w:line="360" w:lineRule="auto"/>
        <w:jc w:val="center"/>
        <w:rPr>
          <w:rFonts w:hint="eastAsia" w:ascii="仿宋" w:hAnsi="仿宋" w:eastAsia="仿宋"/>
          <w:b/>
          <w:kern w:val="0"/>
          <w:szCs w:val="21"/>
        </w:rPr>
      </w:pPr>
    </w:p>
    <w:p w14:paraId="42AC7804">
      <w:pPr>
        <w:tabs>
          <w:tab w:val="left" w:pos="3408"/>
          <w:tab w:val="left" w:pos="10035"/>
        </w:tabs>
        <w:spacing w:line="360" w:lineRule="auto"/>
        <w:jc w:val="center"/>
        <w:rPr>
          <w:rFonts w:hint="eastAsia" w:ascii="仿宋" w:hAnsi="仿宋" w:eastAsia="仿宋"/>
          <w:b/>
          <w:kern w:val="0"/>
          <w:szCs w:val="21"/>
        </w:rPr>
      </w:pPr>
    </w:p>
    <w:p w14:paraId="2B1225AA">
      <w:pPr>
        <w:tabs>
          <w:tab w:val="left" w:pos="3408"/>
          <w:tab w:val="left" w:pos="10035"/>
        </w:tabs>
        <w:spacing w:line="360" w:lineRule="auto"/>
        <w:jc w:val="left"/>
        <w:rPr>
          <w:rFonts w:hint="eastAsia" w:ascii="仿宋" w:hAnsi="仿宋" w:eastAsia="仿宋"/>
          <w:b/>
          <w:kern w:val="0"/>
          <w:szCs w:val="21"/>
        </w:rPr>
      </w:pPr>
      <w:r>
        <w:rPr>
          <w:rFonts w:hint="eastAsia" w:ascii="仿宋" w:hAnsi="仿宋" w:eastAsia="仿宋"/>
          <w:b/>
          <w:kern w:val="0"/>
          <w:szCs w:val="21"/>
        </w:rPr>
        <w:br w:type="page"/>
      </w:r>
    </w:p>
    <w:p w14:paraId="03DB0783">
      <w:pPr>
        <w:tabs>
          <w:tab w:val="left" w:pos="3408"/>
          <w:tab w:val="left" w:pos="10035"/>
        </w:tabs>
        <w:spacing w:line="360" w:lineRule="auto"/>
        <w:jc w:val="center"/>
        <w:rPr>
          <w:rFonts w:ascii="仿宋" w:hAnsi="仿宋" w:eastAsia="仿宋"/>
          <w:b/>
          <w:kern w:val="0"/>
          <w:szCs w:val="21"/>
        </w:rPr>
      </w:pPr>
      <w:r>
        <w:rPr>
          <w:rFonts w:hint="eastAsia" w:ascii="仿宋" w:hAnsi="仿宋" w:eastAsia="仿宋"/>
          <w:b/>
          <w:kern w:val="0"/>
          <w:szCs w:val="21"/>
        </w:rPr>
        <w:t>3.分项报价明细表</w:t>
      </w:r>
    </w:p>
    <w:p w14:paraId="417D67F5">
      <w:pPr>
        <w:pStyle w:val="33"/>
        <w:spacing w:line="360" w:lineRule="auto"/>
        <w:jc w:val="center"/>
        <w:rPr>
          <w:rFonts w:hint="eastAsia" w:ascii="仿宋" w:hAnsi="仿宋" w:eastAsia="仿宋"/>
          <w:b/>
        </w:rPr>
      </w:pPr>
      <w:r>
        <w:rPr>
          <w:rFonts w:hint="eastAsia" w:ascii="仿宋" w:hAnsi="仿宋" w:eastAsia="仿宋"/>
          <w:b/>
        </w:rPr>
        <w:t>（格式自拟）</w:t>
      </w:r>
    </w:p>
    <w:p w14:paraId="5E786BDA">
      <w:pPr>
        <w:pStyle w:val="33"/>
        <w:spacing w:line="360" w:lineRule="auto"/>
        <w:rPr>
          <w:rFonts w:hint="eastAsia" w:ascii="仿宋" w:hAnsi="仿宋" w:eastAsia="仿宋"/>
          <w:bCs/>
        </w:rPr>
      </w:pPr>
    </w:p>
    <w:p w14:paraId="2D592E91">
      <w:pPr>
        <w:pStyle w:val="33"/>
        <w:spacing w:line="360" w:lineRule="auto"/>
        <w:rPr>
          <w:rFonts w:ascii="仿宋" w:hAnsi="仿宋" w:eastAsia="仿宋"/>
          <w:bCs/>
        </w:rPr>
      </w:pPr>
      <w:r>
        <w:rPr>
          <w:rFonts w:hint="eastAsia" w:ascii="仿宋" w:hAnsi="仿宋" w:eastAsia="仿宋"/>
          <w:bCs/>
        </w:rPr>
        <w:t>供应商</w:t>
      </w:r>
      <w:r>
        <w:rPr>
          <w:rFonts w:ascii="仿宋" w:hAnsi="仿宋" w:eastAsia="仿宋"/>
          <w:bCs/>
        </w:rPr>
        <w:t>名称（盖章）：_________________</w:t>
      </w:r>
    </w:p>
    <w:p w14:paraId="5DF18893">
      <w:pPr>
        <w:pStyle w:val="33"/>
        <w:spacing w:line="360" w:lineRule="auto"/>
        <w:rPr>
          <w:rFonts w:ascii="仿宋" w:hAnsi="仿宋" w:eastAsia="仿宋"/>
          <w:bCs/>
        </w:rPr>
      </w:pPr>
      <w:r>
        <w:rPr>
          <w:rFonts w:hint="eastAsia" w:ascii="仿宋" w:hAnsi="仿宋" w:eastAsia="仿宋"/>
        </w:rPr>
        <w:t>供应商法定代表人或委托代理人（签字或盖章）</w:t>
      </w:r>
      <w:r>
        <w:rPr>
          <w:rFonts w:ascii="仿宋" w:hAnsi="仿宋" w:eastAsia="仿宋"/>
        </w:rPr>
        <w:t>：</w:t>
      </w:r>
      <w:r>
        <w:rPr>
          <w:rFonts w:ascii="仿宋" w:hAnsi="仿宋" w:eastAsia="仿宋"/>
          <w:bCs/>
        </w:rPr>
        <w:t>_____________</w:t>
      </w:r>
    </w:p>
    <w:p w14:paraId="5A44E709">
      <w:pPr>
        <w:rPr>
          <w:rFonts w:ascii="仿宋" w:hAnsi="仿宋" w:eastAsia="仿宋"/>
          <w:bCs/>
          <w:szCs w:val="21"/>
        </w:rPr>
      </w:pPr>
      <w:r>
        <w:rPr>
          <w:rFonts w:hint="eastAsia" w:ascii="仿宋" w:hAnsi="仿宋" w:eastAsia="仿宋"/>
          <w:bCs/>
          <w:szCs w:val="21"/>
        </w:rPr>
        <w:t>日期：</w:t>
      </w:r>
      <w:r>
        <w:rPr>
          <w:rFonts w:hint="eastAsia" w:ascii="仿宋" w:hAnsi="仿宋" w:eastAsia="仿宋"/>
          <w:szCs w:val="21"/>
        </w:rPr>
        <w:t xml:space="preserve">    年   月   日</w:t>
      </w:r>
    </w:p>
    <w:p w14:paraId="34697E70">
      <w:pPr>
        <w:pStyle w:val="25"/>
        <w:tabs>
          <w:tab w:val="left" w:pos="6400"/>
        </w:tabs>
        <w:adjustRightInd w:val="0"/>
        <w:snapToGrid w:val="0"/>
        <w:spacing w:line="360" w:lineRule="auto"/>
        <w:jc w:val="left"/>
        <w:rPr>
          <w:rFonts w:hint="eastAsia" w:ascii="仿宋" w:hAnsi="仿宋" w:eastAsia="仿宋"/>
          <w:b/>
          <w:bCs/>
          <w:szCs w:val="21"/>
        </w:rPr>
      </w:pPr>
      <w:r>
        <w:rPr>
          <w:rFonts w:ascii="仿宋" w:hAnsi="仿宋" w:eastAsia="仿宋"/>
          <w:b/>
          <w:bCs/>
          <w:szCs w:val="21"/>
        </w:rPr>
        <w:br w:type="page"/>
      </w:r>
    </w:p>
    <w:p w14:paraId="6AD218A9">
      <w:pPr>
        <w:pStyle w:val="2"/>
        <w:jc w:val="center"/>
        <w:rPr>
          <w:rFonts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技术规格和商务条款偏差表</w:t>
      </w:r>
    </w:p>
    <w:p w14:paraId="644D045E">
      <w:pPr>
        <w:rPr>
          <w:rFonts w:ascii="仿宋" w:hAnsi="仿宋" w:eastAsia="仿宋" w:cs="仿宋"/>
          <w:szCs w:val="21"/>
        </w:rPr>
      </w:pPr>
      <w:r>
        <w:rPr>
          <w:rFonts w:hint="eastAsia" w:ascii="仿宋" w:hAnsi="仿宋" w:eastAsia="仿宋" w:cs="仿宋"/>
          <w:szCs w:val="21"/>
        </w:rPr>
        <w:t>此处内容由供应商自拟</w:t>
      </w:r>
    </w:p>
    <w:p w14:paraId="020F6E22">
      <w:pPr>
        <w:adjustRightInd w:val="0"/>
        <w:snapToGrid w:val="0"/>
        <w:spacing w:line="360" w:lineRule="auto"/>
        <w:ind w:firstLine="420" w:firstLineChars="200"/>
        <w:jc w:val="left"/>
        <w:rPr>
          <w:rFonts w:ascii="仿宋" w:hAnsi="仿宋" w:eastAsia="仿宋" w:cs="仿宋"/>
          <w:szCs w:val="21"/>
        </w:rPr>
      </w:pPr>
    </w:p>
    <w:p w14:paraId="25F5BCF8">
      <w:pPr>
        <w:adjustRightInd w:val="0"/>
        <w:snapToGrid w:val="0"/>
        <w:spacing w:line="360" w:lineRule="auto"/>
        <w:ind w:firstLine="420" w:firstLineChars="200"/>
        <w:jc w:val="left"/>
        <w:rPr>
          <w:rFonts w:ascii="仿宋" w:hAnsi="仿宋" w:eastAsia="仿宋" w:cs="仿宋"/>
          <w:szCs w:val="21"/>
        </w:rPr>
      </w:pPr>
    </w:p>
    <w:p w14:paraId="26178394">
      <w:pPr>
        <w:adjustRightInd w:val="0"/>
        <w:snapToGrid w:val="0"/>
        <w:spacing w:line="360" w:lineRule="auto"/>
        <w:ind w:firstLine="420" w:firstLineChars="200"/>
        <w:jc w:val="left"/>
        <w:rPr>
          <w:rFonts w:ascii="仿宋" w:hAnsi="仿宋" w:eastAsia="仿宋" w:cs="仿宋"/>
          <w:szCs w:val="21"/>
        </w:rPr>
      </w:pPr>
    </w:p>
    <w:p w14:paraId="265ACF69">
      <w:pPr>
        <w:rPr>
          <w:rFonts w:ascii="仿宋" w:hAnsi="仿宋" w:eastAsia="仿宋" w:cs="仿宋"/>
          <w:b/>
          <w:szCs w:val="21"/>
        </w:rPr>
      </w:pPr>
    </w:p>
    <w:p w14:paraId="01E64A5A">
      <w:pPr>
        <w:rPr>
          <w:rFonts w:ascii="仿宋" w:hAnsi="仿宋" w:eastAsia="仿宋" w:cs="仿宋"/>
          <w:b/>
          <w:szCs w:val="21"/>
        </w:rPr>
      </w:pPr>
    </w:p>
    <w:p w14:paraId="642BE3DF">
      <w:pPr>
        <w:snapToGrid w:val="0"/>
        <w:spacing w:line="480" w:lineRule="auto"/>
        <w:rPr>
          <w:rFonts w:ascii="仿宋" w:hAnsi="仿宋" w:eastAsia="仿宋" w:cs="仿宋"/>
          <w:bCs/>
        </w:rPr>
      </w:pPr>
      <w:r>
        <w:rPr>
          <w:rFonts w:hint="eastAsia" w:ascii="仿宋" w:hAnsi="仿宋" w:eastAsia="仿宋" w:cs="仿宋"/>
          <w:bCs/>
        </w:rPr>
        <w:t>供应商名称（盖章）：_________________</w:t>
      </w:r>
    </w:p>
    <w:p w14:paraId="6A80C823">
      <w:pPr>
        <w:snapToGrid w:val="0"/>
        <w:spacing w:line="480" w:lineRule="auto"/>
        <w:rPr>
          <w:rFonts w:ascii="仿宋" w:hAnsi="仿宋" w:eastAsia="仿宋" w:cs="仿宋"/>
          <w:bCs/>
        </w:rPr>
      </w:pPr>
      <w:r>
        <w:rPr>
          <w:rFonts w:hint="eastAsia" w:ascii="仿宋" w:hAnsi="仿宋" w:eastAsia="仿宋" w:cs="仿宋"/>
          <w:bCs/>
        </w:rPr>
        <w:t>法定代表人（单位负责人）或</w:t>
      </w:r>
      <w:r>
        <w:rPr>
          <w:rFonts w:hint="eastAsia" w:ascii="仿宋" w:hAnsi="仿宋" w:eastAsia="仿宋" w:cs="仿宋"/>
        </w:rPr>
        <w:t>委托代理人</w:t>
      </w:r>
      <w:r>
        <w:rPr>
          <w:rFonts w:hint="eastAsia" w:ascii="仿宋" w:hAnsi="仿宋" w:eastAsia="仿宋" w:cs="仿宋"/>
          <w:bCs/>
        </w:rPr>
        <w:t>（签字或盖章）：_____________</w:t>
      </w:r>
    </w:p>
    <w:p w14:paraId="5F0461EE">
      <w:pPr>
        <w:snapToGrid w:val="0"/>
        <w:spacing w:line="480" w:lineRule="auto"/>
        <w:rPr>
          <w:rFonts w:ascii="仿宋" w:hAnsi="仿宋" w:eastAsia="仿宋" w:cs="仿宋"/>
          <w:bCs/>
          <w:szCs w:val="21"/>
        </w:rPr>
      </w:pPr>
      <w:r>
        <w:rPr>
          <w:rFonts w:hint="eastAsia" w:ascii="仿宋" w:hAnsi="仿宋" w:eastAsia="仿宋" w:cs="仿宋"/>
          <w:bCs/>
          <w:szCs w:val="21"/>
        </w:rPr>
        <w:t>日期：</w:t>
      </w:r>
      <w:r>
        <w:rPr>
          <w:rFonts w:hint="eastAsia" w:ascii="仿宋" w:hAnsi="仿宋" w:eastAsia="仿宋"/>
          <w:szCs w:val="21"/>
        </w:rPr>
        <w:t xml:space="preserve">    年   月   日</w:t>
      </w:r>
    </w:p>
    <w:p w14:paraId="0804B861">
      <w:pPr>
        <w:pStyle w:val="25"/>
        <w:tabs>
          <w:tab w:val="left" w:pos="6400"/>
        </w:tabs>
        <w:adjustRightInd w:val="0"/>
        <w:snapToGrid w:val="0"/>
        <w:spacing w:line="360" w:lineRule="auto"/>
        <w:jc w:val="left"/>
        <w:rPr>
          <w:rFonts w:ascii="仿宋" w:hAnsi="仿宋" w:eastAsia="仿宋"/>
          <w:b/>
          <w:szCs w:val="21"/>
        </w:rPr>
      </w:pPr>
      <w:r>
        <w:rPr>
          <w:rFonts w:ascii="仿宋" w:hAnsi="仿宋" w:eastAsia="仿宋"/>
          <w:b/>
          <w:bCs/>
          <w:szCs w:val="21"/>
        </w:rPr>
        <w:br w:type="page"/>
      </w:r>
      <w:bookmarkEnd w:id="313"/>
      <w:bookmarkEnd w:id="314"/>
    </w:p>
    <w:p w14:paraId="653FEAA0">
      <w:pPr>
        <w:jc w:val="center"/>
        <w:rPr>
          <w:rFonts w:ascii="仿宋" w:hAnsi="仿宋" w:eastAsia="仿宋"/>
          <w:b/>
          <w:szCs w:val="21"/>
        </w:rPr>
      </w:pPr>
      <w:bookmarkStart w:id="316" w:name="_Toc317255555"/>
      <w:bookmarkStart w:id="317" w:name="_Toc419901236"/>
      <w:bookmarkStart w:id="318" w:name="_Toc388519770"/>
      <w:bookmarkStart w:id="319" w:name="_Toc365563076"/>
      <w:bookmarkStart w:id="320" w:name="_Toc449027585"/>
      <w:bookmarkStart w:id="321" w:name="_Toc449027499"/>
      <w:r>
        <w:rPr>
          <w:rFonts w:hint="eastAsia" w:ascii="仿宋" w:hAnsi="仿宋" w:eastAsia="仿宋"/>
          <w:b/>
          <w:szCs w:val="21"/>
        </w:rPr>
        <w:t>5.资格审查资料</w:t>
      </w:r>
      <w:bookmarkEnd w:id="316"/>
      <w:bookmarkEnd w:id="317"/>
      <w:bookmarkEnd w:id="318"/>
      <w:bookmarkEnd w:id="319"/>
      <w:bookmarkEnd w:id="320"/>
      <w:bookmarkEnd w:id="321"/>
    </w:p>
    <w:p w14:paraId="31EB5034">
      <w:pPr>
        <w:spacing w:line="360" w:lineRule="auto"/>
        <w:ind w:firstLine="539" w:firstLineChars="257"/>
        <w:rPr>
          <w:rFonts w:hint="eastAsia" w:ascii="仿宋" w:hAnsi="仿宋" w:eastAsia="仿宋"/>
        </w:rPr>
      </w:pPr>
      <w:bookmarkStart w:id="322" w:name="_Toc128391206"/>
      <w:bookmarkStart w:id="323" w:name="_Toc134505104"/>
      <w:bookmarkStart w:id="324" w:name="_Toc128397559"/>
      <w:bookmarkStart w:id="325" w:name="_Toc128391562"/>
      <w:r>
        <w:rPr>
          <w:rFonts w:hint="eastAsia" w:ascii="仿宋" w:hAnsi="仿宋" w:eastAsia="仿宋"/>
        </w:rPr>
        <w:t>（1）营业执照扫描件；</w:t>
      </w:r>
    </w:p>
    <w:p w14:paraId="72D1E831">
      <w:pPr>
        <w:spacing w:line="360" w:lineRule="auto"/>
        <w:ind w:firstLine="539" w:firstLineChars="257"/>
        <w:rPr>
          <w:rFonts w:hint="eastAsia" w:ascii="仿宋" w:hAnsi="仿宋" w:eastAsia="仿宋"/>
        </w:rPr>
      </w:pPr>
      <w:r>
        <w:rPr>
          <w:rFonts w:hint="eastAsia" w:ascii="仿宋" w:hAnsi="仿宋" w:eastAsia="仿宋"/>
        </w:rPr>
        <w:t>（2）法定代表人身份证明及法定代表人授权委托书（法定代表人授权委托书须附法定代表人及委托代理人身份证扫描件）；</w:t>
      </w:r>
    </w:p>
    <w:p w14:paraId="79FA885A">
      <w:pPr>
        <w:jc w:val="center"/>
        <w:rPr>
          <w:rFonts w:ascii="仿宋" w:hAnsi="仿宋" w:eastAsia="仿宋"/>
          <w:b/>
          <w:bCs/>
          <w:szCs w:val="21"/>
        </w:rPr>
      </w:pPr>
      <w:bookmarkStart w:id="326" w:name="_Toc449027581"/>
      <w:bookmarkStart w:id="327" w:name="_Toc388519766"/>
      <w:bookmarkStart w:id="328" w:name="_Toc449027495"/>
      <w:bookmarkStart w:id="329" w:name="_Toc419901232"/>
      <w:r>
        <w:rPr>
          <w:rFonts w:ascii="仿宋" w:hAnsi="仿宋" w:eastAsia="仿宋"/>
          <w:b/>
          <w:bCs/>
          <w:szCs w:val="21"/>
        </w:rPr>
        <w:t>法定代表人</w:t>
      </w:r>
      <w:r>
        <w:rPr>
          <w:rFonts w:hint="eastAsia" w:ascii="仿宋" w:hAnsi="仿宋" w:eastAsia="仿宋"/>
          <w:b/>
          <w:bCs/>
          <w:szCs w:val="21"/>
        </w:rPr>
        <w:t>身份</w:t>
      </w:r>
      <w:r>
        <w:rPr>
          <w:rFonts w:ascii="仿宋" w:hAnsi="仿宋" w:eastAsia="仿宋"/>
          <w:b/>
          <w:bCs/>
          <w:szCs w:val="21"/>
        </w:rPr>
        <w:t>证明</w:t>
      </w:r>
      <w:bookmarkEnd w:id="326"/>
      <w:bookmarkEnd w:id="327"/>
      <w:bookmarkEnd w:id="328"/>
      <w:bookmarkEnd w:id="329"/>
    </w:p>
    <w:p w14:paraId="378B59CD">
      <w:pPr>
        <w:spacing w:line="360" w:lineRule="auto"/>
        <w:ind w:firstLine="420" w:firstLineChars="200"/>
        <w:rPr>
          <w:rFonts w:ascii="仿宋" w:hAnsi="仿宋" w:eastAsia="仿宋"/>
        </w:rPr>
      </w:pPr>
      <w:r>
        <w:rPr>
          <w:rFonts w:ascii="仿宋" w:hAnsi="仿宋" w:eastAsia="仿宋"/>
        </w:rPr>
        <w:t>供应商名称：______________</w:t>
      </w:r>
    </w:p>
    <w:p w14:paraId="2D68A144">
      <w:pPr>
        <w:spacing w:line="360" w:lineRule="auto"/>
        <w:ind w:firstLine="420" w:firstLineChars="200"/>
        <w:rPr>
          <w:rFonts w:ascii="仿宋" w:hAnsi="仿宋" w:eastAsia="仿宋"/>
        </w:rPr>
      </w:pPr>
      <w:r>
        <w:rPr>
          <w:rFonts w:ascii="仿宋" w:hAnsi="仿宋" w:eastAsia="仿宋"/>
        </w:rPr>
        <w:t>单位</w:t>
      </w:r>
      <w:r>
        <w:rPr>
          <w:rFonts w:hint="eastAsia" w:ascii="仿宋" w:hAnsi="仿宋" w:eastAsia="仿宋"/>
        </w:rPr>
        <w:t>类型</w:t>
      </w:r>
      <w:r>
        <w:rPr>
          <w:rFonts w:ascii="仿宋" w:hAnsi="仿宋" w:eastAsia="仿宋"/>
        </w:rPr>
        <w:t>：________________</w:t>
      </w:r>
    </w:p>
    <w:p w14:paraId="7581D17C">
      <w:pPr>
        <w:spacing w:line="360" w:lineRule="auto"/>
        <w:ind w:firstLine="420" w:firstLineChars="200"/>
        <w:rPr>
          <w:rFonts w:ascii="仿宋" w:hAnsi="仿宋" w:eastAsia="仿宋"/>
        </w:rPr>
      </w:pPr>
      <w:r>
        <w:rPr>
          <w:rFonts w:ascii="仿宋" w:hAnsi="仿宋" w:eastAsia="仿宋"/>
        </w:rPr>
        <w:t>地址：____________________</w:t>
      </w:r>
    </w:p>
    <w:p w14:paraId="67C0C41F">
      <w:pPr>
        <w:spacing w:line="360" w:lineRule="auto"/>
        <w:ind w:firstLine="420" w:firstLineChars="200"/>
        <w:rPr>
          <w:rFonts w:ascii="仿宋" w:hAnsi="仿宋" w:eastAsia="仿宋"/>
        </w:rPr>
      </w:pPr>
      <w:r>
        <w:rPr>
          <w:rFonts w:ascii="仿宋" w:hAnsi="仿宋" w:eastAsia="仿宋"/>
        </w:rPr>
        <w:t>成立时间：______年</w:t>
      </w:r>
      <w:r>
        <w:rPr>
          <w:rFonts w:hint="eastAsia" w:ascii="仿宋" w:hAnsi="仿宋" w:eastAsia="仿宋"/>
          <w:u w:val="single"/>
        </w:rPr>
        <w:t xml:space="preserve">   </w:t>
      </w:r>
      <w:r>
        <w:rPr>
          <w:rFonts w:ascii="仿宋" w:hAnsi="仿宋" w:eastAsia="仿宋"/>
        </w:rPr>
        <w:t>月</w:t>
      </w:r>
      <w:r>
        <w:rPr>
          <w:rFonts w:hint="eastAsia" w:ascii="仿宋" w:hAnsi="仿宋" w:eastAsia="仿宋"/>
          <w:u w:val="single"/>
        </w:rPr>
        <w:t xml:space="preserve">   </w:t>
      </w:r>
      <w:r>
        <w:rPr>
          <w:rFonts w:ascii="仿宋" w:hAnsi="仿宋" w:eastAsia="仿宋"/>
        </w:rPr>
        <w:t>日</w:t>
      </w:r>
    </w:p>
    <w:p w14:paraId="1999AEC5">
      <w:pPr>
        <w:spacing w:line="360" w:lineRule="auto"/>
        <w:ind w:firstLine="420" w:firstLineChars="200"/>
        <w:rPr>
          <w:rFonts w:ascii="仿宋" w:hAnsi="仿宋" w:eastAsia="仿宋"/>
        </w:rPr>
      </w:pPr>
      <w:r>
        <w:rPr>
          <w:rFonts w:hint="eastAsia" w:ascii="仿宋" w:hAnsi="仿宋" w:eastAsia="仿宋"/>
        </w:rPr>
        <w:t>营业</w:t>
      </w:r>
      <w:r>
        <w:rPr>
          <w:rFonts w:ascii="仿宋" w:hAnsi="仿宋" w:eastAsia="仿宋"/>
        </w:rPr>
        <w:t>期限：________________</w:t>
      </w:r>
    </w:p>
    <w:p w14:paraId="14DC6B4D">
      <w:pPr>
        <w:spacing w:line="360" w:lineRule="auto"/>
        <w:ind w:firstLine="420" w:firstLineChars="200"/>
        <w:rPr>
          <w:rFonts w:ascii="仿宋" w:hAnsi="仿宋" w:eastAsia="仿宋"/>
        </w:rPr>
      </w:pPr>
      <w:r>
        <w:rPr>
          <w:rFonts w:ascii="仿宋" w:hAnsi="仿宋" w:eastAsia="仿宋"/>
        </w:rPr>
        <w:t>姓名：_________性别：_____年龄：______职务：________</w:t>
      </w:r>
    </w:p>
    <w:p w14:paraId="29E95ADA">
      <w:pPr>
        <w:spacing w:line="360" w:lineRule="auto"/>
        <w:ind w:firstLine="420" w:firstLineChars="200"/>
        <w:rPr>
          <w:rFonts w:ascii="仿宋" w:hAnsi="仿宋" w:eastAsia="仿宋"/>
        </w:rPr>
      </w:pPr>
      <w:r>
        <w:rPr>
          <w:rFonts w:ascii="仿宋" w:hAnsi="仿宋" w:eastAsia="仿宋"/>
        </w:rPr>
        <w:t>系________________（供应商名称）的法定代表人。</w:t>
      </w:r>
    </w:p>
    <w:p w14:paraId="3229BED8">
      <w:pPr>
        <w:spacing w:line="360" w:lineRule="auto"/>
        <w:ind w:firstLine="420" w:firstLineChars="200"/>
        <w:rPr>
          <w:rFonts w:ascii="仿宋" w:hAnsi="仿宋" w:eastAsia="仿宋"/>
        </w:rPr>
      </w:pPr>
      <w:r>
        <w:rPr>
          <w:rFonts w:ascii="仿宋" w:hAnsi="仿宋" w:eastAsia="仿宋"/>
        </w:rPr>
        <w:t>特此证明。</w:t>
      </w:r>
    </w:p>
    <w:p w14:paraId="22B3B583">
      <w:pPr>
        <w:spacing w:line="600" w:lineRule="auto"/>
        <w:ind w:firstLine="420" w:firstLineChars="200"/>
        <w:jc w:val="right"/>
        <w:rPr>
          <w:rFonts w:ascii="仿宋" w:hAnsi="仿宋" w:eastAsia="仿宋"/>
        </w:rPr>
      </w:pPr>
      <w:r>
        <w:rPr>
          <w:rFonts w:ascii="仿宋" w:hAnsi="仿宋" w:eastAsia="仿宋"/>
        </w:rPr>
        <w:t>供应商：________________（盖章）</w:t>
      </w:r>
    </w:p>
    <w:p w14:paraId="096FC759">
      <w:pPr>
        <w:snapToGrid w:val="0"/>
        <w:spacing w:line="600" w:lineRule="auto"/>
        <w:jc w:val="right"/>
        <w:rPr>
          <w:rFonts w:ascii="仿宋" w:hAnsi="仿宋" w:eastAsia="仿宋" w:cs="仿宋"/>
          <w:bCs/>
          <w:szCs w:val="21"/>
        </w:rPr>
      </w:pPr>
      <w:r>
        <w:rPr>
          <w:rFonts w:hint="eastAsia" w:ascii="仿宋" w:hAnsi="仿宋" w:eastAsia="仿宋" w:cs="仿宋"/>
          <w:bCs/>
          <w:szCs w:val="21"/>
        </w:rPr>
        <w:t>日期：</w:t>
      </w:r>
      <w:r>
        <w:rPr>
          <w:rFonts w:hint="eastAsia" w:ascii="仿宋" w:hAnsi="仿宋" w:eastAsia="仿宋"/>
          <w:szCs w:val="21"/>
        </w:rPr>
        <w:t xml:space="preserve">    年   月   日</w:t>
      </w:r>
    </w:p>
    <w:p w14:paraId="234A3DFD">
      <w:pPr>
        <w:rPr>
          <w:rFonts w:hint="eastAsia" w:ascii="仿宋" w:hAnsi="仿宋" w:eastAsia="仿宋"/>
        </w:rPr>
      </w:pPr>
      <w:r>
        <w:rPr>
          <w:rFonts w:hint="eastAsia" w:ascii="仿宋" w:hAnsi="仿宋" w:eastAsia="仿宋"/>
        </w:rPr>
        <w:br w:type="page"/>
      </w:r>
    </w:p>
    <w:p w14:paraId="7BBEEAA5">
      <w:pPr>
        <w:spacing w:line="360" w:lineRule="auto"/>
        <w:ind w:firstLine="420" w:firstLineChars="200"/>
        <w:jc w:val="right"/>
        <w:rPr>
          <w:rFonts w:hint="eastAsia" w:ascii="仿宋" w:hAnsi="仿宋" w:eastAsia="仿宋"/>
        </w:rPr>
      </w:pPr>
    </w:p>
    <w:p w14:paraId="263B94D3">
      <w:pPr>
        <w:jc w:val="center"/>
        <w:rPr>
          <w:rFonts w:ascii="仿宋" w:hAnsi="仿宋" w:eastAsia="仿宋"/>
          <w:b/>
          <w:szCs w:val="21"/>
        </w:rPr>
      </w:pPr>
      <w:bookmarkStart w:id="330" w:name="_Toc449027583"/>
      <w:bookmarkStart w:id="331" w:name="_Toc317255553"/>
      <w:bookmarkStart w:id="332" w:name="_Toc388519768"/>
      <w:bookmarkStart w:id="333" w:name="_Toc449027497"/>
      <w:bookmarkStart w:id="334" w:name="_Toc365563074"/>
      <w:bookmarkStart w:id="335" w:name="_Toc419901234"/>
      <w:r>
        <w:rPr>
          <w:rFonts w:hint="eastAsia" w:ascii="仿宋" w:hAnsi="仿宋" w:eastAsia="仿宋"/>
          <w:b/>
          <w:szCs w:val="21"/>
        </w:rPr>
        <w:t>法定代表人授权委托书</w:t>
      </w:r>
      <w:bookmarkEnd w:id="330"/>
      <w:bookmarkEnd w:id="331"/>
      <w:bookmarkEnd w:id="332"/>
      <w:bookmarkEnd w:id="333"/>
      <w:bookmarkEnd w:id="334"/>
      <w:bookmarkEnd w:id="335"/>
    </w:p>
    <w:p w14:paraId="7A79E31F">
      <w:pPr>
        <w:spacing w:line="360" w:lineRule="auto"/>
        <w:ind w:firstLine="420" w:firstLineChars="200"/>
        <w:rPr>
          <w:rFonts w:ascii="仿宋" w:hAnsi="仿宋" w:eastAsia="仿宋"/>
          <w:szCs w:val="21"/>
        </w:rPr>
      </w:pPr>
      <w:bookmarkStart w:id="336" w:name="_Toc288203194"/>
      <w:bookmarkStart w:id="337" w:name="_Toc288060355"/>
      <w:r>
        <w:rPr>
          <w:rFonts w:hint="eastAsia" w:ascii="仿宋" w:hAnsi="仿宋" w:eastAsia="仿宋"/>
          <w:szCs w:val="21"/>
        </w:rPr>
        <w:t>本授权委托书声明：我</w:t>
      </w:r>
      <w:r>
        <w:rPr>
          <w:rFonts w:hint="eastAsia" w:ascii="仿宋" w:hAnsi="仿宋" w:eastAsia="仿宋"/>
          <w:szCs w:val="21"/>
          <w:u w:val="single"/>
        </w:rPr>
        <w:t xml:space="preserve">        </w:t>
      </w:r>
      <w:r>
        <w:rPr>
          <w:rFonts w:hint="eastAsia" w:ascii="仿宋" w:hAnsi="仿宋" w:eastAsia="仿宋"/>
          <w:szCs w:val="21"/>
        </w:rPr>
        <w:t xml:space="preserve">（姓名）系 </w:t>
      </w:r>
      <w:r>
        <w:rPr>
          <w:rFonts w:hint="eastAsia" w:ascii="仿宋" w:hAnsi="仿宋" w:eastAsia="仿宋"/>
          <w:szCs w:val="21"/>
          <w:u w:val="single"/>
        </w:rPr>
        <w:t xml:space="preserve">                          </w:t>
      </w:r>
      <w:r>
        <w:rPr>
          <w:rFonts w:hint="eastAsia" w:ascii="仿宋" w:hAnsi="仿宋" w:eastAsia="仿宋"/>
          <w:szCs w:val="21"/>
        </w:rPr>
        <w:t>（供应商名称）的法定代表人，现授权委托</w:t>
      </w:r>
      <w:r>
        <w:rPr>
          <w:rFonts w:hint="eastAsia" w:ascii="仿宋" w:hAnsi="仿宋" w:eastAsia="仿宋"/>
          <w:szCs w:val="21"/>
          <w:u w:val="single"/>
        </w:rPr>
        <w:t xml:space="preserve">                      </w:t>
      </w:r>
      <w:r>
        <w:rPr>
          <w:rFonts w:hint="eastAsia" w:ascii="仿宋" w:hAnsi="仿宋" w:eastAsia="仿宋"/>
          <w:szCs w:val="21"/>
        </w:rPr>
        <w:t xml:space="preserve">（供应商名称）的 </w:t>
      </w:r>
      <w:r>
        <w:rPr>
          <w:rFonts w:hint="eastAsia" w:ascii="仿宋" w:hAnsi="仿宋" w:eastAsia="仿宋"/>
          <w:szCs w:val="21"/>
          <w:u w:val="single"/>
        </w:rPr>
        <w:t xml:space="preserve">                  </w:t>
      </w:r>
      <w:r>
        <w:rPr>
          <w:rFonts w:hint="eastAsia" w:ascii="仿宋" w:hAnsi="仿宋" w:eastAsia="仿宋"/>
          <w:szCs w:val="21"/>
        </w:rPr>
        <w:t>（姓名、职务）为我单位授权代理人，以本单位的名义参加郑州创新工程管理有限公司组织的</w:t>
      </w:r>
      <w:r>
        <w:rPr>
          <w:rFonts w:hint="eastAsia" w:ascii="仿宋" w:hAnsi="仿宋" w:eastAsia="仿宋"/>
          <w:bCs/>
        </w:rPr>
        <w:t>（</w:t>
      </w:r>
      <w:r>
        <w:rPr>
          <w:rFonts w:hint="eastAsia" w:ascii="仿宋" w:hAnsi="仿宋" w:eastAsia="仿宋"/>
          <w:szCs w:val="21"/>
          <w:u w:val="single"/>
        </w:rPr>
        <w:t xml:space="preserve">   </w:t>
      </w:r>
      <w:r>
        <w:rPr>
          <w:rFonts w:hint="eastAsia" w:ascii="仿宋" w:hAnsi="仿宋" w:eastAsia="仿宋"/>
          <w:bCs/>
          <w:u w:val="single"/>
        </w:rPr>
        <w:t>项目名称</w:t>
      </w:r>
      <w:r>
        <w:rPr>
          <w:rFonts w:hint="eastAsia" w:ascii="仿宋" w:hAnsi="仿宋" w:eastAsia="仿宋"/>
          <w:szCs w:val="21"/>
          <w:u w:val="single"/>
        </w:rPr>
        <w:t xml:space="preserve">   </w:t>
      </w:r>
      <w:r>
        <w:rPr>
          <w:rFonts w:hint="eastAsia" w:ascii="仿宋" w:hAnsi="仿宋" w:eastAsia="仿宋"/>
          <w:bCs/>
        </w:rPr>
        <w:t>）</w:t>
      </w:r>
      <w:r>
        <w:rPr>
          <w:rFonts w:hint="eastAsia" w:ascii="仿宋" w:hAnsi="仿宋" w:eastAsia="仿宋"/>
          <w:szCs w:val="21"/>
        </w:rPr>
        <w:t>（</w:t>
      </w:r>
      <w:r>
        <w:rPr>
          <w:rFonts w:hint="eastAsia" w:ascii="仿宋" w:hAnsi="仿宋" w:eastAsia="仿宋"/>
          <w:szCs w:val="21"/>
          <w:u w:val="single"/>
        </w:rPr>
        <w:t xml:space="preserve">      项目编号     </w:t>
      </w:r>
      <w:r>
        <w:rPr>
          <w:rFonts w:hint="eastAsia" w:ascii="仿宋" w:hAnsi="仿宋" w:eastAsia="仿宋"/>
          <w:szCs w:val="21"/>
        </w:rPr>
        <w:t>）的采购活动。委托代理人在磋商过程中所签署的一切文件和处理与之有关的一切事务，我均予以承认。</w:t>
      </w:r>
      <w:bookmarkEnd w:id="336"/>
      <w:bookmarkEnd w:id="337"/>
    </w:p>
    <w:p w14:paraId="67088416">
      <w:pPr>
        <w:spacing w:line="360" w:lineRule="auto"/>
        <w:ind w:firstLine="359" w:firstLineChars="171"/>
        <w:rPr>
          <w:rFonts w:ascii="仿宋" w:hAnsi="仿宋" w:eastAsia="仿宋"/>
          <w:szCs w:val="21"/>
        </w:rPr>
      </w:pPr>
      <w:r>
        <w:rPr>
          <w:rFonts w:hint="eastAsia" w:ascii="仿宋" w:hAnsi="仿宋" w:eastAsia="仿宋"/>
          <w:szCs w:val="21"/>
        </w:rPr>
        <w:t>授权代理人无转委托权。特此委托。</w:t>
      </w:r>
    </w:p>
    <w:p w14:paraId="3CEAAC31">
      <w:pPr>
        <w:spacing w:line="360" w:lineRule="auto"/>
        <w:ind w:firstLine="420" w:firstLineChars="200"/>
        <w:rPr>
          <w:rFonts w:ascii="仿宋" w:hAnsi="仿宋" w:eastAsia="仿宋"/>
        </w:rPr>
      </w:pPr>
      <w:r>
        <w:rPr>
          <w:rFonts w:ascii="仿宋" w:hAnsi="仿宋" w:eastAsia="仿宋"/>
        </w:rPr>
        <w:t>委托期限：</w:t>
      </w:r>
      <w:r>
        <w:rPr>
          <w:rFonts w:hint="eastAsia" w:ascii="仿宋" w:hAnsi="仿宋" w:eastAsia="仿宋"/>
        </w:rPr>
        <w:t>自委托之日起</w:t>
      </w:r>
      <w:r>
        <w:rPr>
          <w:rFonts w:ascii="仿宋" w:hAnsi="仿宋" w:eastAsia="仿宋"/>
        </w:rPr>
        <w:t>________。</w:t>
      </w:r>
    </w:p>
    <w:p w14:paraId="3810D1C4">
      <w:pPr>
        <w:spacing w:line="360" w:lineRule="auto"/>
        <w:ind w:firstLine="420" w:firstLineChars="200"/>
        <w:rPr>
          <w:rFonts w:hint="eastAsia" w:ascii="仿宋" w:hAnsi="仿宋" w:eastAsia="仿宋"/>
          <w:szCs w:val="21"/>
        </w:rPr>
      </w:pPr>
    </w:p>
    <w:p w14:paraId="6917F161">
      <w:pPr>
        <w:spacing w:line="360" w:lineRule="auto"/>
        <w:ind w:firstLine="420" w:firstLineChars="200"/>
        <w:rPr>
          <w:rFonts w:hint="eastAsia" w:ascii="仿宋" w:hAnsi="仿宋" w:eastAsia="仿宋"/>
          <w:szCs w:val="21"/>
        </w:rPr>
      </w:pPr>
      <w:r>
        <w:rPr>
          <w:rFonts w:hint="eastAsia" w:ascii="仿宋" w:hAnsi="仿宋" w:eastAsia="仿宋"/>
          <w:szCs w:val="21"/>
        </w:rPr>
        <w:t>附：法定代表人及委托代理人身份证</w:t>
      </w:r>
      <w:r>
        <w:rPr>
          <w:rFonts w:hint="eastAsia" w:ascii="仿宋" w:hAnsi="仿宋" w:eastAsia="仿宋"/>
        </w:rPr>
        <w:t>扫描件</w:t>
      </w:r>
      <w:r>
        <w:rPr>
          <w:rFonts w:hint="eastAsia" w:ascii="仿宋" w:hAnsi="仿宋" w:eastAsia="仿宋"/>
          <w:szCs w:val="21"/>
        </w:rPr>
        <w:t>（正面、反面）</w:t>
      </w:r>
    </w:p>
    <w:p w14:paraId="7CF2A7CE">
      <w:pPr>
        <w:spacing w:line="360" w:lineRule="auto"/>
        <w:ind w:firstLine="420" w:firstLineChars="200"/>
        <w:rPr>
          <w:rFonts w:hint="eastAsia" w:ascii="仿宋" w:hAnsi="仿宋" w:eastAsia="仿宋"/>
          <w:szCs w:val="21"/>
        </w:rPr>
      </w:pPr>
    </w:p>
    <w:p w14:paraId="44C74FF8">
      <w:pPr>
        <w:spacing w:line="360" w:lineRule="auto"/>
        <w:ind w:firstLine="420" w:firstLineChars="200"/>
        <w:rPr>
          <w:rFonts w:hint="eastAsia" w:ascii="仿宋" w:hAnsi="仿宋" w:eastAsia="仿宋"/>
          <w:szCs w:val="21"/>
        </w:rPr>
      </w:pPr>
    </w:p>
    <w:p w14:paraId="2465BD15">
      <w:pPr>
        <w:spacing w:line="360" w:lineRule="auto"/>
        <w:ind w:firstLine="420" w:firstLineChars="200"/>
        <w:rPr>
          <w:rFonts w:hint="eastAsia" w:ascii="仿宋" w:hAnsi="仿宋" w:eastAsia="仿宋"/>
          <w:szCs w:val="21"/>
        </w:rPr>
      </w:pPr>
    </w:p>
    <w:p w14:paraId="30F78146">
      <w:pPr>
        <w:spacing w:line="360" w:lineRule="auto"/>
        <w:ind w:firstLine="420" w:firstLineChars="200"/>
        <w:rPr>
          <w:rFonts w:ascii="仿宋" w:hAnsi="仿宋" w:eastAsia="仿宋"/>
          <w:szCs w:val="21"/>
        </w:rPr>
      </w:pPr>
      <w:r>
        <w:rPr>
          <w:rFonts w:hint="eastAsia" w:ascii="仿宋" w:hAnsi="仿宋" w:eastAsia="仿宋"/>
          <w:szCs w:val="21"/>
        </w:rPr>
        <w:t>供应商</w:t>
      </w:r>
      <w:r>
        <w:rPr>
          <w:rFonts w:ascii="仿宋" w:hAnsi="仿宋" w:eastAsia="仿宋"/>
          <w:szCs w:val="21"/>
        </w:rPr>
        <w:t>：</w:t>
      </w:r>
      <w:r>
        <w:rPr>
          <w:rFonts w:ascii="仿宋" w:hAnsi="仿宋" w:eastAsia="仿宋"/>
          <w:szCs w:val="21"/>
          <w:u w:val="single"/>
        </w:rPr>
        <w:t xml:space="preserve">                               </w:t>
      </w:r>
      <w:r>
        <w:rPr>
          <w:rFonts w:ascii="仿宋" w:hAnsi="仿宋" w:eastAsia="仿宋"/>
          <w:szCs w:val="21"/>
        </w:rPr>
        <w:t>（盖单位章）</w:t>
      </w:r>
    </w:p>
    <w:p w14:paraId="25B88CD9">
      <w:pPr>
        <w:spacing w:line="360" w:lineRule="auto"/>
        <w:ind w:firstLine="420" w:firstLineChars="200"/>
        <w:rPr>
          <w:rFonts w:ascii="仿宋" w:hAnsi="仿宋" w:eastAsia="仿宋"/>
          <w:szCs w:val="21"/>
        </w:rPr>
      </w:pPr>
      <w:r>
        <w:rPr>
          <w:rFonts w:hint="eastAsia" w:ascii="仿宋" w:hAnsi="仿宋" w:eastAsia="仿宋"/>
          <w:szCs w:val="21"/>
        </w:rPr>
        <w:t>法定代表人（签字或盖章）</w:t>
      </w:r>
      <w:r>
        <w:rPr>
          <w:rFonts w:ascii="仿宋" w:hAnsi="仿宋" w:eastAsia="仿宋"/>
          <w:szCs w:val="21"/>
        </w:rPr>
        <w:t>：</w:t>
      </w:r>
      <w:r>
        <w:rPr>
          <w:rFonts w:ascii="仿宋" w:hAnsi="仿宋" w:eastAsia="仿宋"/>
          <w:szCs w:val="21"/>
          <w:u w:val="single"/>
        </w:rPr>
        <w:t xml:space="preserve">                               </w:t>
      </w:r>
    </w:p>
    <w:p w14:paraId="6179D93A">
      <w:pPr>
        <w:spacing w:line="360" w:lineRule="auto"/>
        <w:ind w:firstLine="420" w:firstLineChars="200"/>
        <w:rPr>
          <w:rFonts w:ascii="仿宋" w:hAnsi="仿宋" w:eastAsia="仿宋"/>
        </w:rPr>
      </w:pPr>
      <w:r>
        <w:rPr>
          <w:rFonts w:ascii="仿宋" w:hAnsi="仿宋" w:eastAsia="仿宋"/>
          <w:szCs w:val="21"/>
        </w:rPr>
        <w:t>身份证号码：</w:t>
      </w:r>
      <w:r>
        <w:rPr>
          <w:rFonts w:ascii="仿宋" w:hAnsi="仿宋" w:eastAsia="仿宋"/>
          <w:szCs w:val="21"/>
          <w:u w:val="single"/>
        </w:rPr>
        <w:t xml:space="preserve">                                     </w:t>
      </w:r>
    </w:p>
    <w:p w14:paraId="4D95489F">
      <w:pPr>
        <w:spacing w:line="360" w:lineRule="auto"/>
        <w:ind w:firstLine="420" w:firstLineChars="200"/>
        <w:rPr>
          <w:rFonts w:ascii="仿宋" w:hAnsi="仿宋" w:eastAsia="仿宋"/>
          <w:szCs w:val="21"/>
        </w:rPr>
      </w:pPr>
      <w:r>
        <w:rPr>
          <w:rFonts w:hint="eastAsia" w:ascii="仿宋" w:hAnsi="仿宋" w:eastAsia="仿宋"/>
          <w:szCs w:val="21"/>
        </w:rPr>
        <w:t>委托代理人（签字或盖章）</w:t>
      </w:r>
      <w:r>
        <w:rPr>
          <w:rFonts w:ascii="仿宋" w:hAnsi="仿宋" w:eastAsia="仿宋"/>
          <w:szCs w:val="21"/>
        </w:rPr>
        <w:t>：</w:t>
      </w:r>
      <w:r>
        <w:rPr>
          <w:rFonts w:ascii="仿宋" w:hAnsi="仿宋" w:eastAsia="仿宋"/>
          <w:szCs w:val="21"/>
          <w:u w:val="single"/>
        </w:rPr>
        <w:t xml:space="preserve">                               </w:t>
      </w:r>
    </w:p>
    <w:p w14:paraId="0A5437DE">
      <w:pPr>
        <w:pStyle w:val="259"/>
        <w:rPr>
          <w:rFonts w:ascii="仿宋" w:hAnsi="仿宋" w:eastAsia="仿宋"/>
        </w:rPr>
      </w:pPr>
      <w:r>
        <w:rPr>
          <w:rFonts w:ascii="仿宋" w:hAnsi="仿宋" w:eastAsia="仿宋"/>
          <w:szCs w:val="21"/>
        </w:rPr>
        <w:t>身份证号码：</w:t>
      </w:r>
      <w:r>
        <w:rPr>
          <w:rFonts w:ascii="仿宋" w:hAnsi="仿宋" w:eastAsia="仿宋"/>
          <w:szCs w:val="21"/>
          <w:u w:val="single"/>
        </w:rPr>
        <w:t xml:space="preserve">                                     </w:t>
      </w:r>
    </w:p>
    <w:p w14:paraId="38299620">
      <w:pPr>
        <w:spacing w:line="360" w:lineRule="auto"/>
        <w:ind w:firstLine="420" w:firstLineChars="200"/>
        <w:rPr>
          <w:rFonts w:ascii="仿宋" w:hAnsi="仿宋" w:eastAsia="仿宋"/>
          <w:szCs w:val="21"/>
        </w:rPr>
      </w:pPr>
      <w:r>
        <w:rPr>
          <w:rFonts w:hint="eastAsia" w:ascii="仿宋" w:hAnsi="仿宋" w:eastAsia="仿宋" w:cs="仿宋"/>
          <w:bCs/>
          <w:szCs w:val="21"/>
        </w:rPr>
        <w:t>日期：</w:t>
      </w:r>
      <w:r>
        <w:rPr>
          <w:rFonts w:ascii="仿宋" w:hAnsi="仿宋" w:eastAsia="仿宋"/>
          <w:szCs w:val="21"/>
          <w:u w:val="single"/>
        </w:rPr>
        <w:t xml:space="preserve">       </w:t>
      </w:r>
      <w:r>
        <w:rPr>
          <w:rFonts w:ascii="仿宋" w:hAnsi="仿宋" w:eastAsia="仿宋"/>
          <w:szCs w:val="21"/>
        </w:rPr>
        <w:t>年</w:t>
      </w:r>
      <w:r>
        <w:rPr>
          <w:rFonts w:ascii="仿宋" w:hAnsi="仿宋" w:eastAsia="仿宋"/>
          <w:szCs w:val="21"/>
          <w:u w:val="single"/>
        </w:rPr>
        <w:t xml:space="preserve">       </w:t>
      </w:r>
      <w:r>
        <w:rPr>
          <w:rFonts w:ascii="仿宋" w:hAnsi="仿宋" w:eastAsia="仿宋"/>
          <w:szCs w:val="21"/>
        </w:rPr>
        <w:t>月</w:t>
      </w:r>
      <w:r>
        <w:rPr>
          <w:rFonts w:ascii="仿宋" w:hAnsi="仿宋" w:eastAsia="仿宋"/>
          <w:szCs w:val="21"/>
          <w:u w:val="single"/>
        </w:rPr>
        <w:t xml:space="preserve">       </w:t>
      </w:r>
      <w:r>
        <w:rPr>
          <w:rFonts w:ascii="仿宋" w:hAnsi="仿宋" w:eastAsia="仿宋"/>
          <w:szCs w:val="21"/>
        </w:rPr>
        <w:t>日</w:t>
      </w:r>
    </w:p>
    <w:p w14:paraId="7564EE56">
      <w:pPr>
        <w:pStyle w:val="259"/>
        <w:tabs>
          <w:tab w:val="left" w:pos="748"/>
        </w:tabs>
        <w:autoSpaceDE w:val="0"/>
        <w:autoSpaceDN w:val="0"/>
        <w:spacing w:before="1" w:line="480" w:lineRule="auto"/>
        <w:ind w:left="221"/>
        <w:rPr>
          <w:rFonts w:ascii="仿宋" w:hAnsi="仿宋" w:eastAsia="仿宋" w:cs="宋体"/>
          <w:spacing w:val="-6"/>
        </w:rPr>
      </w:pPr>
      <w:r>
        <w:rPr>
          <w:rFonts w:ascii="仿宋" w:hAnsi="仿宋" w:eastAsia="仿宋"/>
          <w:szCs w:val="21"/>
        </w:rPr>
        <w:br w:type="page"/>
      </w:r>
      <w:r>
        <w:rPr>
          <w:rFonts w:hint="eastAsia" w:ascii="仿宋" w:hAnsi="仿宋" w:eastAsia="仿宋" w:cs="宋体"/>
          <w:szCs w:val="21"/>
        </w:rPr>
        <w:t>（3）</w:t>
      </w:r>
      <w:r>
        <w:rPr>
          <w:rFonts w:hint="eastAsia" w:ascii="仿宋" w:hAnsi="仿宋" w:eastAsia="仿宋"/>
        </w:rPr>
        <w:t>资格承诺声明函</w:t>
      </w:r>
    </w:p>
    <w:p w14:paraId="3206382E">
      <w:pPr>
        <w:pStyle w:val="259"/>
        <w:tabs>
          <w:tab w:val="left" w:pos="748"/>
        </w:tabs>
        <w:autoSpaceDE w:val="0"/>
        <w:autoSpaceDN w:val="0"/>
        <w:spacing w:before="1" w:line="480" w:lineRule="auto"/>
        <w:ind w:left="221"/>
        <w:jc w:val="center"/>
        <w:rPr>
          <w:rFonts w:ascii="仿宋" w:hAnsi="仿宋" w:eastAsia="仿宋"/>
        </w:rPr>
      </w:pPr>
      <w:r>
        <w:rPr>
          <w:rFonts w:hint="eastAsia" w:ascii="仿宋" w:hAnsi="仿宋" w:eastAsia="仿宋"/>
        </w:rPr>
        <w:t>资格承诺声明函</w:t>
      </w:r>
    </w:p>
    <w:p w14:paraId="69D94DB5">
      <w:pPr>
        <w:pStyle w:val="259"/>
        <w:tabs>
          <w:tab w:val="left" w:pos="748"/>
        </w:tabs>
        <w:autoSpaceDE w:val="0"/>
        <w:autoSpaceDN w:val="0"/>
        <w:spacing w:before="1" w:line="480" w:lineRule="auto"/>
        <w:ind w:left="221"/>
        <w:rPr>
          <w:rFonts w:hint="eastAsia" w:ascii="仿宋" w:hAnsi="仿宋" w:eastAsia="仿宋" w:cs="宋体"/>
          <w:spacing w:val="-6"/>
        </w:rPr>
      </w:pPr>
      <w:r>
        <w:rPr>
          <w:rFonts w:ascii="仿宋" w:hAnsi="仿宋" w:eastAsia="仿宋"/>
        </w:rPr>
        <w:t>致：</w:t>
      </w:r>
      <w:r>
        <w:rPr>
          <w:rFonts w:hint="eastAsia" w:ascii="仿宋" w:hAnsi="仿宋" w:eastAsia="仿宋"/>
          <w:u w:val="single"/>
        </w:rPr>
        <w:t xml:space="preserve">                （采购人名称）</w:t>
      </w:r>
    </w:p>
    <w:p w14:paraId="596E48FF">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我单位自愿参加本次政府采购活动，严格遵守《中华人民共和国政府采购法》及相关法律法规，依法诚信经营，依法遵守本次政府采购活动的各项规定。我单位郑重承诺声明如下：</w:t>
      </w:r>
    </w:p>
    <w:p w14:paraId="31426AF8">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一、我单位全称为</w:t>
      </w:r>
      <w:r>
        <w:rPr>
          <w:rFonts w:hint="eastAsia" w:ascii="仿宋" w:hAnsi="仿宋" w:eastAsia="仿宋"/>
          <w:szCs w:val="21"/>
          <w:u w:val="single"/>
        </w:rPr>
        <w:t xml:space="preserve">                     </w:t>
      </w:r>
      <w:r>
        <w:rPr>
          <w:rFonts w:hint="eastAsia" w:ascii="仿宋" w:hAnsi="仿宋" w:eastAsia="仿宋"/>
          <w:szCs w:val="21"/>
        </w:rPr>
        <w:t xml:space="preserve"> ，注册地点为</w:t>
      </w:r>
      <w:r>
        <w:rPr>
          <w:rFonts w:hint="eastAsia" w:ascii="仿宋" w:hAnsi="仿宋" w:eastAsia="仿宋"/>
          <w:szCs w:val="21"/>
          <w:u w:val="single"/>
        </w:rPr>
        <w:t xml:space="preserve">                      </w:t>
      </w:r>
      <w:r>
        <w:rPr>
          <w:rFonts w:hint="eastAsia" w:ascii="仿宋" w:hAnsi="仿宋" w:eastAsia="仿宋"/>
          <w:szCs w:val="21"/>
        </w:rPr>
        <w:t xml:space="preserve">  ，统一社会信用代码为 </w:t>
      </w:r>
      <w:r>
        <w:rPr>
          <w:rFonts w:hint="eastAsia" w:ascii="仿宋" w:hAnsi="仿宋" w:eastAsia="仿宋"/>
          <w:szCs w:val="21"/>
          <w:u w:val="single"/>
        </w:rPr>
        <w:t xml:space="preserve">                  </w:t>
      </w:r>
      <w:r>
        <w:rPr>
          <w:rFonts w:hint="eastAsia" w:ascii="仿宋" w:hAnsi="仿宋" w:eastAsia="仿宋"/>
          <w:szCs w:val="21"/>
        </w:rPr>
        <w:t xml:space="preserve">，法定代表人（单位负责人）为 </w:t>
      </w:r>
      <w:r>
        <w:rPr>
          <w:rFonts w:hint="eastAsia" w:ascii="仿宋" w:hAnsi="仿宋" w:eastAsia="仿宋"/>
          <w:szCs w:val="21"/>
          <w:u w:val="single"/>
        </w:rPr>
        <w:t xml:space="preserve">        </w:t>
      </w:r>
      <w:r>
        <w:rPr>
          <w:rFonts w:hint="eastAsia" w:ascii="仿宋" w:hAnsi="仿宋" w:eastAsia="仿宋"/>
          <w:szCs w:val="21"/>
        </w:rPr>
        <w:t xml:space="preserve">，联系方式为 </w:t>
      </w:r>
      <w:r>
        <w:rPr>
          <w:rFonts w:hint="eastAsia" w:ascii="仿宋" w:hAnsi="仿宋" w:eastAsia="仿宋"/>
          <w:szCs w:val="21"/>
          <w:u w:val="single"/>
        </w:rPr>
        <w:t xml:space="preserve">            </w:t>
      </w:r>
      <w:r>
        <w:rPr>
          <w:rFonts w:hint="eastAsia" w:ascii="仿宋" w:hAnsi="仿宋" w:eastAsia="仿宋"/>
          <w:szCs w:val="21"/>
        </w:rPr>
        <w:t xml:space="preserve">  。 </w:t>
      </w:r>
    </w:p>
    <w:p w14:paraId="2FCA17EA">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二、我单位具有良好的商业信誉和健全的财务会计制度。</w:t>
      </w:r>
    </w:p>
    <w:p w14:paraId="70FA7404">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三、我单位具有履行合同所必需的设备和专业技术能力。</w:t>
      </w:r>
    </w:p>
    <w:p w14:paraId="01D389FE">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四、我单位有依法缴纳税收和社会保障资金的良好记录。</w:t>
      </w:r>
    </w:p>
    <w:p w14:paraId="78774A8F">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五、我单位参加政府采购活动前三年内，在经营活动中没有重大违法记录。（重大违法记录，是指供应商因违法经营受到刑事处罚或者责令停产停业、吊销许可证或者执照、较大数额罚款等行政处罚。）</w:t>
      </w:r>
    </w:p>
    <w:p w14:paraId="6F9C44C3">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rPr>
        <w:t>六</w:t>
      </w:r>
      <w:r>
        <w:rPr>
          <w:rFonts w:hint="eastAsia" w:ascii="仿宋" w:hAnsi="仿宋" w:eastAsia="仿宋"/>
          <w:szCs w:val="21"/>
        </w:rPr>
        <w:t>、我单位具备法律、行政法规规定的其他条件。</w:t>
      </w:r>
    </w:p>
    <w:p w14:paraId="284F7780">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575FEF6D">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供应商名称（盖章）：</w:t>
      </w:r>
    </w:p>
    <w:p w14:paraId="2BFB887B">
      <w:pPr>
        <w:pStyle w:val="259"/>
        <w:tabs>
          <w:tab w:val="left" w:pos="748"/>
        </w:tabs>
        <w:autoSpaceDE w:val="0"/>
        <w:autoSpaceDN w:val="0"/>
        <w:spacing w:before="1" w:line="480" w:lineRule="auto"/>
        <w:rPr>
          <w:rFonts w:hint="eastAsia" w:ascii="仿宋" w:hAnsi="仿宋" w:eastAsia="仿宋"/>
          <w:szCs w:val="21"/>
        </w:rPr>
      </w:pPr>
      <w:r>
        <w:rPr>
          <w:rFonts w:hint="eastAsia" w:ascii="仿宋" w:hAnsi="仿宋" w:eastAsia="仿宋"/>
          <w:szCs w:val="21"/>
        </w:rPr>
        <w:t>法定代表人（签字或盖章）：</w:t>
      </w:r>
    </w:p>
    <w:p w14:paraId="38F3B84D">
      <w:pPr>
        <w:pStyle w:val="259"/>
        <w:tabs>
          <w:tab w:val="left" w:pos="748"/>
        </w:tabs>
        <w:autoSpaceDE w:val="0"/>
        <w:autoSpaceDN w:val="0"/>
        <w:spacing w:before="1" w:line="480" w:lineRule="auto"/>
        <w:rPr>
          <w:rFonts w:hint="eastAsia" w:ascii="仿宋" w:hAnsi="仿宋" w:eastAsia="仿宋" w:cs="宋体"/>
          <w:szCs w:val="21"/>
        </w:rPr>
      </w:pPr>
      <w:r>
        <w:rPr>
          <w:rFonts w:hint="eastAsia" w:ascii="仿宋" w:hAnsi="仿宋" w:eastAsia="仿宋"/>
          <w:szCs w:val="21"/>
        </w:rPr>
        <w:t>日期：    年   月   日</w:t>
      </w:r>
    </w:p>
    <w:p w14:paraId="4A4019FD">
      <w:pPr>
        <w:spacing w:line="360" w:lineRule="auto"/>
        <w:ind w:firstLine="420" w:firstLineChars="200"/>
        <w:rPr>
          <w:rFonts w:hint="eastAsia" w:ascii="仿宋" w:hAnsi="仿宋" w:eastAsia="仿宋" w:cs="宋体"/>
        </w:rPr>
      </w:pPr>
    </w:p>
    <w:p w14:paraId="51304D59">
      <w:pPr>
        <w:spacing w:line="360" w:lineRule="auto"/>
        <w:ind w:firstLine="539" w:firstLineChars="257"/>
        <w:rPr>
          <w:rFonts w:hint="eastAsia" w:ascii="仿宋" w:hAnsi="仿宋" w:eastAsia="仿宋"/>
        </w:rPr>
      </w:pPr>
      <w:r>
        <w:rPr>
          <w:rFonts w:hint="eastAsia" w:ascii="仿宋" w:hAnsi="仿宋" w:eastAsia="仿宋"/>
        </w:rPr>
        <w:br w:type="page"/>
      </w:r>
    </w:p>
    <w:bookmarkEnd w:id="322"/>
    <w:bookmarkEnd w:id="323"/>
    <w:bookmarkEnd w:id="324"/>
    <w:bookmarkEnd w:id="325"/>
    <w:p w14:paraId="12DC5D66">
      <w:pPr>
        <w:pStyle w:val="16"/>
        <w:spacing w:line="360" w:lineRule="auto"/>
        <w:ind w:left="630" w:right="420" w:firstLine="0" w:firstLineChars="0"/>
        <w:rPr>
          <w:rFonts w:hint="eastAsia" w:ascii="仿宋" w:hAnsi="仿宋" w:eastAsia="仿宋" w:cs="宋体"/>
          <w:bCs/>
          <w:szCs w:val="21"/>
          <w:lang w:eastAsia="zh-CN"/>
        </w:rPr>
      </w:pPr>
      <w:bookmarkStart w:id="338" w:name="_Toc388519791"/>
      <w:r>
        <w:rPr>
          <w:rFonts w:hint="eastAsia" w:ascii="仿宋" w:hAnsi="仿宋" w:eastAsia="仿宋" w:cs="宋体"/>
          <w:bCs/>
          <w:szCs w:val="21"/>
          <w:lang w:eastAsia="zh-CN"/>
        </w:rPr>
        <w:t>（</w:t>
      </w:r>
      <w:r>
        <w:rPr>
          <w:rFonts w:hint="eastAsia" w:ascii="仿宋" w:hAnsi="仿宋" w:eastAsia="仿宋" w:cs="宋体"/>
          <w:bCs/>
          <w:szCs w:val="21"/>
          <w:lang w:val="en-US" w:eastAsia="zh-CN"/>
        </w:rPr>
        <w:t>4</w:t>
      </w:r>
      <w:r>
        <w:rPr>
          <w:rFonts w:hint="eastAsia" w:ascii="仿宋" w:hAnsi="仿宋" w:eastAsia="仿宋" w:cs="宋体"/>
          <w:bCs/>
          <w:szCs w:val="21"/>
          <w:lang w:eastAsia="zh-CN"/>
        </w:rPr>
        <w:t>）</w:t>
      </w:r>
      <w:r>
        <w:rPr>
          <w:rFonts w:hint="eastAsia" w:ascii="仿宋" w:hAnsi="仿宋" w:eastAsia="仿宋" w:cs="宋体"/>
          <w:bCs/>
          <w:szCs w:val="21"/>
        </w:rPr>
        <w:t>落实政府采购政策满足的资格要求</w:t>
      </w:r>
      <w:r>
        <w:rPr>
          <w:rFonts w:hint="eastAsia" w:ascii="仿宋" w:hAnsi="仿宋" w:eastAsia="仿宋" w:cs="宋体"/>
          <w:bCs/>
          <w:szCs w:val="21"/>
          <w:lang w:eastAsia="zh-CN"/>
        </w:rPr>
        <w:t>：</w:t>
      </w:r>
    </w:p>
    <w:p w14:paraId="28F82F95">
      <w:pPr>
        <w:jc w:val="center"/>
        <w:rPr>
          <w:rFonts w:ascii="仿宋" w:hAnsi="仿宋" w:eastAsia="仿宋" w:cs="仿宋"/>
          <w:b/>
        </w:rPr>
      </w:pPr>
      <w:r>
        <w:rPr>
          <w:rFonts w:hint="eastAsia" w:ascii="仿宋" w:hAnsi="仿宋" w:eastAsia="仿宋" w:cs="宋体"/>
          <w:b/>
        </w:rPr>
        <w:t>①</w:t>
      </w:r>
      <w:r>
        <w:rPr>
          <w:rFonts w:hint="eastAsia" w:ascii="仿宋" w:hAnsi="仿宋" w:eastAsia="仿宋" w:cs="仿宋"/>
          <w:b/>
        </w:rPr>
        <w:t>中小企业声明函（货物）</w:t>
      </w:r>
    </w:p>
    <w:p w14:paraId="2D85AD41">
      <w:pPr>
        <w:pStyle w:val="24"/>
        <w:spacing w:line="328" w:lineRule="auto"/>
        <w:ind w:right="420" w:firstLine="708"/>
        <w:rPr>
          <w:rFonts w:ascii="仿宋" w:hAnsi="仿宋" w:eastAsia="仿宋" w:cs="仿宋"/>
          <w:spacing w:val="-4"/>
        </w:rPr>
      </w:pPr>
      <w:r>
        <w:rPr>
          <w:rFonts w:hint="eastAsia" w:ascii="仿宋" w:hAnsi="仿宋" w:eastAsia="仿宋" w:cs="仿宋"/>
          <w:spacing w:val="-4"/>
        </w:rPr>
        <w:t>本公司郑重声明，根据《政府采购促进中小企业发展管理办法》（财库﹝2020﹞46 号）的规定，本公司参加</w:t>
      </w:r>
      <w:r>
        <w:rPr>
          <w:rFonts w:hint="eastAsia" w:ascii="仿宋" w:hAnsi="仿宋" w:eastAsia="仿宋" w:cs="仿宋"/>
          <w:spacing w:val="-4"/>
          <w:u w:val="single"/>
        </w:rPr>
        <w:t xml:space="preserve"> 郑州市上街区教育局</w:t>
      </w:r>
      <w:r>
        <w:rPr>
          <w:rFonts w:hint="eastAsia" w:ascii="仿宋" w:hAnsi="仿宋" w:eastAsia="仿宋" w:cs="仿宋"/>
          <w:spacing w:val="-4"/>
        </w:rPr>
        <w:t>的</w:t>
      </w:r>
      <w:r>
        <w:rPr>
          <w:rFonts w:hint="eastAsia" w:ascii="仿宋" w:hAnsi="仿宋" w:eastAsia="仿宋" w:cs="仿宋"/>
          <w:spacing w:val="-4"/>
          <w:u w:val="single"/>
          <w:lang w:val="en-US" w:eastAsia="zh-CN"/>
        </w:rPr>
        <w:t xml:space="preserve">   （郑州市上街区教育局五云学校物理、化学实验室设施设备及化学实验仪器采购项目）   </w:t>
      </w:r>
      <w:r>
        <w:rPr>
          <w:rFonts w:hint="eastAsia" w:ascii="仿宋" w:hAnsi="仿宋" w:eastAsia="仿宋" w:cs="仿宋"/>
          <w:spacing w:val="-4"/>
        </w:rPr>
        <w:t>采购活动，提供的货物全部由符合政策要求的中小企业制造。相关企业（含联合体中的中小企业、签订分包意向协议的中小企业）的具体情况如下：</w:t>
      </w:r>
    </w:p>
    <w:p w14:paraId="3CE4505F">
      <w:pPr>
        <w:pStyle w:val="24"/>
        <w:spacing w:line="328" w:lineRule="auto"/>
        <w:ind w:right="420" w:firstLine="708"/>
        <w:rPr>
          <w:rFonts w:ascii="仿宋" w:hAnsi="仿宋" w:eastAsia="仿宋" w:cs="仿宋"/>
          <w:spacing w:val="-4"/>
        </w:rPr>
      </w:pPr>
      <w:r>
        <w:rPr>
          <w:rFonts w:hint="eastAsia" w:ascii="仿宋" w:hAnsi="仿宋" w:eastAsia="仿宋" w:cs="仿宋"/>
          <w:spacing w:val="-4"/>
        </w:rPr>
        <w:t xml:space="preserve">1. </w:t>
      </w:r>
      <w:r>
        <w:rPr>
          <w:rFonts w:hint="eastAsia" w:ascii="仿宋" w:hAnsi="仿宋" w:eastAsia="仿宋" w:cs="仿宋"/>
          <w:spacing w:val="-4"/>
          <w:u w:val="single"/>
        </w:rPr>
        <w:t>（标的名称）</w:t>
      </w:r>
      <w:r>
        <w:rPr>
          <w:rFonts w:hint="eastAsia" w:ascii="仿宋" w:hAnsi="仿宋" w:eastAsia="仿宋" w:cs="仿宋"/>
          <w:spacing w:val="-4"/>
        </w:rPr>
        <w:t xml:space="preserve"> ，属于</w:t>
      </w:r>
      <w:r>
        <w:rPr>
          <w:rFonts w:hint="eastAsia" w:ascii="仿宋" w:hAnsi="仿宋" w:eastAsia="仿宋" w:cs="仿宋"/>
          <w:spacing w:val="-4"/>
          <w:u w:val="single"/>
        </w:rPr>
        <w:t xml:space="preserve">工业  </w:t>
      </w:r>
      <w:r>
        <w:rPr>
          <w:rFonts w:hint="eastAsia" w:ascii="仿宋" w:hAnsi="仿宋" w:eastAsia="仿宋" w:cs="仿宋"/>
          <w:spacing w:val="-4"/>
        </w:rPr>
        <w:t>行业 ；制造商为</w:t>
      </w:r>
      <w:r>
        <w:rPr>
          <w:rFonts w:hint="eastAsia" w:ascii="仿宋" w:hAnsi="仿宋" w:eastAsia="仿宋" w:cs="仿宋"/>
          <w:spacing w:val="-4"/>
          <w:u w:val="single"/>
        </w:rPr>
        <w:t xml:space="preserve"> （企业名称）</w:t>
      </w:r>
      <w:r>
        <w:rPr>
          <w:rFonts w:hint="eastAsia" w:ascii="仿宋" w:hAnsi="仿宋" w:eastAsia="仿宋" w:cs="仿宋"/>
          <w:spacing w:val="-4"/>
        </w:rPr>
        <w:t xml:space="preserve"> ，从业人员</w:t>
      </w:r>
      <w:r>
        <w:rPr>
          <w:rFonts w:hint="eastAsia" w:ascii="仿宋" w:hAnsi="仿宋" w:eastAsia="仿宋" w:cs="仿宋"/>
          <w:spacing w:val="-4"/>
          <w:u w:val="single"/>
        </w:rPr>
        <w:t xml:space="preserve">      </w:t>
      </w:r>
      <w:r>
        <w:rPr>
          <w:rFonts w:hint="eastAsia" w:ascii="仿宋" w:hAnsi="仿宋" w:eastAsia="仿宋" w:cs="仿宋"/>
          <w:spacing w:val="-4"/>
        </w:rPr>
        <w:t>人，营业收入为</w:t>
      </w:r>
      <w:r>
        <w:rPr>
          <w:rFonts w:hint="eastAsia" w:ascii="仿宋" w:hAnsi="仿宋" w:eastAsia="仿宋" w:cs="仿宋"/>
          <w:spacing w:val="-4"/>
          <w:u w:val="single"/>
        </w:rPr>
        <w:t xml:space="preserve">      </w:t>
      </w:r>
      <w:r>
        <w:rPr>
          <w:rFonts w:hint="eastAsia" w:ascii="仿宋" w:hAnsi="仿宋" w:eastAsia="仿宋" w:cs="仿宋"/>
          <w:spacing w:val="-4"/>
        </w:rPr>
        <w:t xml:space="preserve">万元，资产总额为 </w:t>
      </w:r>
      <w:r>
        <w:rPr>
          <w:rFonts w:hint="eastAsia" w:ascii="仿宋" w:hAnsi="仿宋" w:eastAsia="仿宋" w:cs="仿宋"/>
          <w:spacing w:val="-4"/>
          <w:u w:val="single"/>
        </w:rPr>
        <w:t xml:space="preserve">      </w:t>
      </w:r>
      <w:r>
        <w:rPr>
          <w:rFonts w:hint="eastAsia" w:ascii="仿宋" w:hAnsi="仿宋" w:eastAsia="仿宋" w:cs="仿宋"/>
          <w:spacing w:val="-4"/>
        </w:rPr>
        <w:t>万元，属于</w:t>
      </w:r>
      <w:r>
        <w:rPr>
          <w:rFonts w:hint="eastAsia" w:ascii="仿宋" w:hAnsi="仿宋" w:eastAsia="仿宋" w:cs="仿宋"/>
          <w:spacing w:val="-4"/>
          <w:u w:val="single"/>
        </w:rPr>
        <w:t xml:space="preserve">     （中型企业、小型企业、微型企业）</w:t>
      </w:r>
      <w:r>
        <w:rPr>
          <w:rFonts w:hint="eastAsia" w:ascii="仿宋" w:hAnsi="仿宋" w:eastAsia="仿宋" w:cs="仿宋"/>
          <w:spacing w:val="-4"/>
        </w:rPr>
        <w:t xml:space="preserve"> ；</w:t>
      </w:r>
    </w:p>
    <w:p w14:paraId="596CCC71">
      <w:pPr>
        <w:pStyle w:val="24"/>
        <w:spacing w:line="328" w:lineRule="auto"/>
        <w:ind w:right="420" w:firstLine="708"/>
        <w:rPr>
          <w:rFonts w:ascii="仿宋" w:hAnsi="仿宋" w:eastAsia="仿宋" w:cs="仿宋"/>
          <w:spacing w:val="-4"/>
        </w:rPr>
      </w:pPr>
      <w:r>
        <w:rPr>
          <w:rFonts w:hint="eastAsia" w:ascii="仿宋" w:hAnsi="仿宋" w:eastAsia="仿宋" w:cs="仿宋"/>
          <w:spacing w:val="-4"/>
        </w:rPr>
        <w:t xml:space="preserve">2. </w:t>
      </w:r>
      <w:r>
        <w:rPr>
          <w:rFonts w:hint="eastAsia" w:ascii="仿宋" w:hAnsi="仿宋" w:eastAsia="仿宋" w:cs="仿宋"/>
          <w:spacing w:val="-4"/>
          <w:u w:val="single"/>
        </w:rPr>
        <w:t>（标的名称）</w:t>
      </w:r>
      <w:r>
        <w:rPr>
          <w:rFonts w:hint="eastAsia" w:ascii="仿宋" w:hAnsi="仿宋" w:eastAsia="仿宋" w:cs="仿宋"/>
          <w:spacing w:val="-4"/>
        </w:rPr>
        <w:t xml:space="preserve"> ，属于</w:t>
      </w:r>
      <w:r>
        <w:rPr>
          <w:rFonts w:hint="eastAsia" w:ascii="仿宋" w:hAnsi="仿宋" w:eastAsia="仿宋" w:cs="仿宋"/>
          <w:spacing w:val="-4"/>
          <w:u w:val="single"/>
        </w:rPr>
        <w:t xml:space="preserve">工业  </w:t>
      </w:r>
      <w:r>
        <w:rPr>
          <w:rFonts w:hint="eastAsia" w:ascii="仿宋" w:hAnsi="仿宋" w:eastAsia="仿宋" w:cs="仿宋"/>
          <w:spacing w:val="-4"/>
        </w:rPr>
        <w:t>行业 ；制造商为</w:t>
      </w:r>
      <w:r>
        <w:rPr>
          <w:rFonts w:hint="eastAsia" w:ascii="仿宋" w:hAnsi="仿宋" w:eastAsia="仿宋" w:cs="仿宋"/>
          <w:spacing w:val="-4"/>
          <w:u w:val="single"/>
        </w:rPr>
        <w:t xml:space="preserve"> （企业名称）</w:t>
      </w:r>
      <w:r>
        <w:rPr>
          <w:rFonts w:hint="eastAsia" w:ascii="仿宋" w:hAnsi="仿宋" w:eastAsia="仿宋" w:cs="仿宋"/>
          <w:spacing w:val="-4"/>
        </w:rPr>
        <w:t xml:space="preserve"> ，从业人员</w:t>
      </w:r>
      <w:r>
        <w:rPr>
          <w:rFonts w:hint="eastAsia" w:ascii="仿宋" w:hAnsi="仿宋" w:eastAsia="仿宋" w:cs="仿宋"/>
          <w:spacing w:val="-4"/>
          <w:u w:val="single"/>
        </w:rPr>
        <w:t xml:space="preserve">      </w:t>
      </w:r>
      <w:r>
        <w:rPr>
          <w:rFonts w:hint="eastAsia" w:ascii="仿宋" w:hAnsi="仿宋" w:eastAsia="仿宋" w:cs="仿宋"/>
          <w:spacing w:val="-4"/>
        </w:rPr>
        <w:t>人，营业收入为</w:t>
      </w:r>
      <w:r>
        <w:rPr>
          <w:rFonts w:hint="eastAsia" w:ascii="仿宋" w:hAnsi="仿宋" w:eastAsia="仿宋" w:cs="仿宋"/>
          <w:spacing w:val="-4"/>
          <w:u w:val="single"/>
        </w:rPr>
        <w:t xml:space="preserve">      </w:t>
      </w:r>
      <w:r>
        <w:rPr>
          <w:rFonts w:hint="eastAsia" w:ascii="仿宋" w:hAnsi="仿宋" w:eastAsia="仿宋" w:cs="仿宋"/>
          <w:spacing w:val="-4"/>
        </w:rPr>
        <w:t xml:space="preserve">万元，资产总额为 </w:t>
      </w:r>
      <w:r>
        <w:rPr>
          <w:rFonts w:hint="eastAsia" w:ascii="仿宋" w:hAnsi="仿宋" w:eastAsia="仿宋" w:cs="仿宋"/>
          <w:spacing w:val="-4"/>
          <w:u w:val="single"/>
        </w:rPr>
        <w:t xml:space="preserve">      </w:t>
      </w:r>
      <w:r>
        <w:rPr>
          <w:rFonts w:hint="eastAsia" w:ascii="仿宋" w:hAnsi="仿宋" w:eastAsia="仿宋" w:cs="仿宋"/>
          <w:spacing w:val="-4"/>
        </w:rPr>
        <w:t>万元，属于</w:t>
      </w:r>
      <w:r>
        <w:rPr>
          <w:rFonts w:hint="eastAsia" w:ascii="仿宋" w:hAnsi="仿宋" w:eastAsia="仿宋" w:cs="仿宋"/>
          <w:spacing w:val="-4"/>
          <w:u w:val="single"/>
        </w:rPr>
        <w:t xml:space="preserve">     （中型企业、小型企业、微型企业）</w:t>
      </w:r>
      <w:r>
        <w:rPr>
          <w:rFonts w:hint="eastAsia" w:ascii="仿宋" w:hAnsi="仿宋" w:eastAsia="仿宋" w:cs="仿宋"/>
          <w:spacing w:val="-4"/>
        </w:rPr>
        <w:t xml:space="preserve"> ；</w:t>
      </w:r>
    </w:p>
    <w:p w14:paraId="7558A97A">
      <w:pPr>
        <w:pStyle w:val="24"/>
        <w:spacing w:line="328" w:lineRule="auto"/>
        <w:ind w:right="420" w:firstLine="708"/>
        <w:rPr>
          <w:rFonts w:ascii="仿宋" w:hAnsi="仿宋" w:eastAsia="仿宋" w:cs="仿宋"/>
          <w:spacing w:val="-4"/>
        </w:rPr>
      </w:pPr>
      <w:r>
        <w:rPr>
          <w:rFonts w:hint="eastAsia" w:ascii="仿宋" w:hAnsi="仿宋" w:eastAsia="仿宋" w:cs="仿宋"/>
          <w:spacing w:val="-4"/>
        </w:rPr>
        <w:t>……</w:t>
      </w:r>
    </w:p>
    <w:p w14:paraId="1DD8AD21">
      <w:pPr>
        <w:pStyle w:val="24"/>
        <w:spacing w:line="328" w:lineRule="auto"/>
        <w:ind w:right="420" w:firstLine="708"/>
        <w:rPr>
          <w:rFonts w:ascii="仿宋" w:hAnsi="仿宋" w:eastAsia="仿宋" w:cs="仿宋"/>
          <w:spacing w:val="-4"/>
        </w:rPr>
      </w:pPr>
      <w:r>
        <w:rPr>
          <w:rFonts w:hint="eastAsia" w:ascii="仿宋" w:hAnsi="仿宋" w:eastAsia="仿宋" w:cs="仿宋"/>
          <w:spacing w:val="-4"/>
        </w:rPr>
        <w:t>以上企业，不属于大企业的分支机构，不存在控股股东为大企业的情形，也不存在与大企业的负责人为同一人的情形。</w:t>
      </w:r>
    </w:p>
    <w:p w14:paraId="50F5E832">
      <w:pPr>
        <w:pStyle w:val="24"/>
        <w:spacing w:line="328" w:lineRule="auto"/>
        <w:ind w:right="420" w:firstLine="708"/>
        <w:rPr>
          <w:rFonts w:ascii="仿宋" w:hAnsi="仿宋" w:eastAsia="仿宋" w:cs="仿宋"/>
          <w:spacing w:val="-4"/>
        </w:rPr>
      </w:pPr>
      <w:r>
        <w:rPr>
          <w:rFonts w:hint="eastAsia" w:ascii="仿宋" w:hAnsi="仿宋" w:eastAsia="仿宋" w:cs="仿宋"/>
          <w:spacing w:val="-4"/>
        </w:rPr>
        <w:t>本企业对上述声明内容的真实性负责。如有虚假，将依法承担相应责任。</w:t>
      </w:r>
    </w:p>
    <w:p w14:paraId="5DD3D934">
      <w:pPr>
        <w:pStyle w:val="24"/>
        <w:spacing w:before="29" w:line="316" w:lineRule="auto"/>
        <w:ind w:left="4060" w:right="2166"/>
        <w:rPr>
          <w:rFonts w:ascii="仿宋" w:hAnsi="仿宋" w:eastAsia="仿宋" w:cs="仿宋"/>
          <w:w w:val="99"/>
        </w:rPr>
      </w:pPr>
    </w:p>
    <w:p w14:paraId="77570AC0">
      <w:pPr>
        <w:pStyle w:val="24"/>
        <w:spacing w:before="29" w:line="316" w:lineRule="auto"/>
        <w:ind w:left="4060" w:right="2166"/>
        <w:rPr>
          <w:rFonts w:ascii="仿宋" w:hAnsi="仿宋" w:eastAsia="仿宋" w:cs="仿宋"/>
          <w:spacing w:val="-8"/>
          <w:w w:val="99"/>
        </w:rPr>
      </w:pPr>
      <w:r>
        <w:rPr>
          <w:rFonts w:hint="eastAsia" w:ascii="仿宋" w:hAnsi="仿宋" w:eastAsia="仿宋" w:cs="仿宋"/>
          <w:w w:val="99"/>
        </w:rPr>
        <w:t>企业名称</w:t>
      </w:r>
      <w:r>
        <w:rPr>
          <w:rFonts w:hint="eastAsia" w:ascii="仿宋" w:hAnsi="仿宋" w:eastAsia="仿宋" w:cs="仿宋"/>
          <w:spacing w:val="2"/>
          <w:w w:val="99"/>
        </w:rPr>
        <w:t>（</w:t>
      </w:r>
      <w:r>
        <w:rPr>
          <w:rFonts w:hint="eastAsia" w:ascii="仿宋" w:hAnsi="仿宋" w:eastAsia="仿宋" w:cs="仿宋"/>
          <w:w w:val="99"/>
        </w:rPr>
        <w:t>盖章</w:t>
      </w:r>
      <w:r>
        <w:rPr>
          <w:rFonts w:hint="eastAsia" w:ascii="仿宋" w:hAnsi="仿宋" w:eastAsia="仿宋" w:cs="仿宋"/>
          <w:spacing w:val="2"/>
          <w:w w:val="99"/>
        </w:rPr>
        <w:t>）：</w:t>
      </w:r>
    </w:p>
    <w:p w14:paraId="2E6EDB91">
      <w:pPr>
        <w:pStyle w:val="24"/>
        <w:spacing w:before="29" w:line="316" w:lineRule="auto"/>
        <w:ind w:left="4060" w:right="2166"/>
        <w:rPr>
          <w:rFonts w:ascii="仿宋" w:hAnsi="仿宋" w:eastAsia="仿宋" w:cs="仿宋"/>
        </w:rPr>
      </w:pPr>
      <w:r>
        <w:rPr>
          <w:rFonts w:hint="eastAsia" w:ascii="仿宋" w:hAnsi="仿宋" w:eastAsia="仿宋" w:cs="仿宋"/>
          <w:spacing w:val="24"/>
        </w:rPr>
        <w:t>日期：</w:t>
      </w:r>
    </w:p>
    <w:p w14:paraId="37F5C633">
      <w:pPr>
        <w:pStyle w:val="16"/>
        <w:spacing w:line="360" w:lineRule="auto"/>
        <w:ind w:right="420" w:firstLine="0" w:firstLineChars="0"/>
        <w:jc w:val="center"/>
        <w:rPr>
          <w:rFonts w:hint="eastAsia" w:ascii="仿宋" w:hAnsi="仿宋" w:eastAsia="仿宋"/>
          <w:b/>
          <w:bCs/>
          <w:lang w:val="en-US" w:eastAsia="zh-CN"/>
        </w:rPr>
      </w:pPr>
    </w:p>
    <w:p w14:paraId="48FF6B07">
      <w:pPr>
        <w:pStyle w:val="16"/>
        <w:spacing w:line="360" w:lineRule="auto"/>
        <w:ind w:right="420" w:firstLine="0" w:firstLineChars="0"/>
        <w:jc w:val="center"/>
        <w:rPr>
          <w:rFonts w:hint="eastAsia" w:ascii="仿宋" w:hAnsi="仿宋" w:eastAsia="仿宋"/>
          <w:b/>
          <w:bCs/>
          <w:lang w:val="en-US" w:eastAsia="zh-CN"/>
        </w:rPr>
      </w:pPr>
      <w:r>
        <w:rPr>
          <w:rFonts w:hint="eastAsia" w:ascii="仿宋" w:hAnsi="仿宋" w:eastAsia="仿宋"/>
          <w:b/>
          <w:bCs/>
          <w:lang w:val="en-US" w:eastAsia="zh-CN"/>
        </w:rPr>
        <w:fldChar w:fldCharType="begin"/>
      </w:r>
      <w:r>
        <w:rPr>
          <w:rFonts w:hint="eastAsia" w:ascii="仿宋" w:hAnsi="仿宋" w:eastAsia="仿宋"/>
          <w:b/>
          <w:bCs/>
          <w:lang w:val="en-US" w:eastAsia="zh-CN"/>
        </w:rPr>
        <w:instrText xml:space="preserve"> EQ \o\ac(○,</w:instrText>
      </w:r>
      <w:r>
        <w:rPr>
          <w:rFonts w:hint="eastAsia" w:ascii="仿宋" w:hAnsi="仿宋" w:eastAsia="仿宋"/>
          <w:b/>
          <w:bCs/>
          <w:position w:val="2"/>
          <w:sz w:val="14"/>
          <w:lang w:val="en-US" w:eastAsia="zh-CN"/>
        </w:rPr>
        <w:instrText xml:space="preserve">2</w:instrText>
      </w:r>
      <w:r>
        <w:rPr>
          <w:rFonts w:hint="eastAsia" w:ascii="仿宋" w:hAnsi="仿宋" w:eastAsia="仿宋"/>
          <w:b/>
          <w:bCs/>
          <w:lang w:val="en-US" w:eastAsia="zh-CN"/>
        </w:rPr>
        <w:instrText xml:space="preserve">)</w:instrText>
      </w:r>
      <w:r>
        <w:rPr>
          <w:rFonts w:hint="eastAsia" w:ascii="仿宋" w:hAnsi="仿宋" w:eastAsia="仿宋"/>
          <w:b/>
          <w:bCs/>
          <w:lang w:val="en-US" w:eastAsia="zh-CN"/>
        </w:rPr>
        <w:fldChar w:fldCharType="end"/>
      </w:r>
      <w:r>
        <w:rPr>
          <w:rFonts w:hint="eastAsia" w:ascii="仿宋" w:hAnsi="仿宋" w:eastAsia="仿宋"/>
          <w:b/>
          <w:bCs/>
          <w:lang w:val="en-US" w:eastAsia="zh-CN"/>
        </w:rPr>
        <w:t>残疾人福利性单位声明函</w:t>
      </w:r>
    </w:p>
    <w:p w14:paraId="3C7A3A53">
      <w:pPr>
        <w:pStyle w:val="16"/>
        <w:spacing w:line="360" w:lineRule="auto"/>
        <w:ind w:right="420" w:firstLine="0" w:firstLineChars="0"/>
        <w:rPr>
          <w:rFonts w:hint="eastAsia" w:ascii="仿宋" w:hAnsi="仿宋" w:eastAsia="仿宋" w:cs="宋体"/>
          <w:bCs/>
          <w:szCs w:val="21"/>
          <w:lang w:eastAsia="zh-CN"/>
        </w:rPr>
      </w:pPr>
    </w:p>
    <w:p w14:paraId="384E8D0A">
      <w:pPr>
        <w:widowControl/>
        <w:spacing w:line="360" w:lineRule="auto"/>
        <w:ind w:firstLine="420" w:firstLineChars="200"/>
        <w:jc w:val="left"/>
        <w:rPr>
          <w:rFonts w:hint="eastAsia" w:ascii="仿宋" w:hAnsi="仿宋" w:eastAsia="仿宋" w:cs="宋体"/>
          <w:kern w:val="0"/>
          <w:szCs w:val="21"/>
          <w:lang w:bidi="ar"/>
        </w:rPr>
      </w:pPr>
      <w:r>
        <w:rPr>
          <w:rFonts w:hint="eastAsia" w:ascii="仿宋" w:hAnsi="仿宋" w:eastAsia="仿宋" w:cs="宋体"/>
          <w:kern w:val="0"/>
          <w:szCs w:val="21"/>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kern w:val="0"/>
          <w:szCs w:val="21"/>
          <w:u w:val="single"/>
          <w:lang w:bidi="ar"/>
        </w:rPr>
        <w:t>（采购单位名称）</w:t>
      </w:r>
      <w:r>
        <w:rPr>
          <w:rFonts w:hint="eastAsia" w:ascii="仿宋" w:hAnsi="仿宋" w:eastAsia="仿宋" w:cs="宋体"/>
          <w:kern w:val="0"/>
          <w:szCs w:val="21"/>
          <w:lang w:bidi="ar"/>
        </w:rPr>
        <w:t>单位的</w:t>
      </w:r>
      <w:r>
        <w:rPr>
          <w:rFonts w:hint="eastAsia" w:ascii="仿宋" w:hAnsi="仿宋" w:eastAsia="仿宋" w:cs="宋体"/>
          <w:kern w:val="0"/>
          <w:szCs w:val="21"/>
          <w:u w:val="single"/>
          <w:lang w:bidi="ar"/>
        </w:rPr>
        <w:t xml:space="preserve">      （项目名称）          </w:t>
      </w:r>
      <w:r>
        <w:rPr>
          <w:rFonts w:hint="eastAsia" w:ascii="仿宋" w:hAnsi="仿宋" w:eastAsia="仿宋" w:cs="宋体"/>
          <w:kern w:val="0"/>
          <w:szCs w:val="21"/>
          <w:lang w:bidi="ar"/>
        </w:rPr>
        <w:t>采购活动由本单位提供服务。</w:t>
      </w:r>
    </w:p>
    <w:p w14:paraId="03861D59">
      <w:pPr>
        <w:widowControl/>
        <w:spacing w:line="360" w:lineRule="auto"/>
        <w:ind w:firstLine="420" w:firstLineChars="200"/>
        <w:jc w:val="left"/>
        <w:rPr>
          <w:rFonts w:hint="eastAsia" w:ascii="仿宋" w:hAnsi="仿宋" w:eastAsia="仿宋" w:cs="宋体"/>
          <w:kern w:val="0"/>
          <w:szCs w:val="21"/>
          <w:lang w:bidi="ar"/>
        </w:rPr>
      </w:pPr>
      <w:r>
        <w:rPr>
          <w:rFonts w:hint="eastAsia" w:ascii="仿宋" w:hAnsi="仿宋" w:eastAsia="仿宋" w:cs="宋体"/>
          <w:kern w:val="0"/>
          <w:szCs w:val="21"/>
          <w:lang w:bidi="ar"/>
        </w:rPr>
        <w:t>本单位对上述声明的真实性负责。如有虚假，将依法承担相应责任。</w:t>
      </w:r>
    </w:p>
    <w:p w14:paraId="19BD45EF">
      <w:pPr>
        <w:widowControl/>
        <w:spacing w:line="360" w:lineRule="auto"/>
        <w:ind w:firstLine="420" w:firstLineChars="200"/>
        <w:jc w:val="left"/>
        <w:rPr>
          <w:rFonts w:hint="eastAsia" w:ascii="仿宋" w:hAnsi="仿宋" w:eastAsia="仿宋" w:cs="宋体"/>
          <w:kern w:val="0"/>
          <w:szCs w:val="21"/>
          <w:lang w:bidi="ar"/>
        </w:rPr>
      </w:pPr>
      <w:r>
        <w:rPr>
          <w:rFonts w:hint="eastAsia" w:ascii="仿宋" w:hAnsi="仿宋" w:eastAsia="仿宋" w:cs="宋体"/>
          <w:kern w:val="0"/>
          <w:szCs w:val="21"/>
          <w:lang w:bidi="ar"/>
        </w:rPr>
        <w:t>单位名称（盖章）：</w:t>
      </w:r>
    </w:p>
    <w:p w14:paraId="08C4A99D">
      <w:pPr>
        <w:widowControl/>
        <w:spacing w:line="360" w:lineRule="auto"/>
        <w:ind w:firstLine="420" w:firstLineChars="200"/>
        <w:jc w:val="left"/>
        <w:rPr>
          <w:rFonts w:hint="eastAsia" w:ascii="仿宋" w:hAnsi="仿宋" w:eastAsia="仿宋" w:cs="宋体"/>
          <w:kern w:val="0"/>
          <w:szCs w:val="21"/>
          <w:lang w:bidi="ar"/>
        </w:rPr>
      </w:pPr>
      <w:r>
        <w:rPr>
          <w:rFonts w:hint="eastAsia" w:ascii="仿宋" w:hAnsi="仿宋" w:eastAsia="仿宋" w:cs="宋体"/>
          <w:kern w:val="0"/>
          <w:szCs w:val="21"/>
          <w:lang w:bidi="ar"/>
        </w:rPr>
        <w:t>日  期：</w:t>
      </w:r>
    </w:p>
    <w:p w14:paraId="629F9D50">
      <w:pPr>
        <w:pStyle w:val="16"/>
        <w:spacing w:line="360" w:lineRule="auto"/>
        <w:ind w:right="420" w:firstLine="0" w:firstLineChars="0"/>
        <w:rPr>
          <w:rFonts w:hint="eastAsia" w:ascii="仿宋" w:hAnsi="仿宋" w:eastAsia="仿宋"/>
          <w:b/>
          <w:bCs/>
          <w:lang w:val="en-US" w:eastAsia="zh-CN"/>
        </w:rPr>
      </w:pPr>
      <w:r>
        <w:rPr>
          <w:rFonts w:hint="eastAsia" w:ascii="仿宋" w:hAnsi="仿宋" w:eastAsia="仿宋"/>
          <w:b/>
          <w:bCs/>
          <w:lang w:val="en-US" w:eastAsia="zh-CN"/>
        </w:rPr>
        <w:fldChar w:fldCharType="begin"/>
      </w:r>
      <w:r>
        <w:rPr>
          <w:rFonts w:hint="eastAsia" w:ascii="仿宋" w:hAnsi="仿宋" w:eastAsia="仿宋"/>
          <w:b/>
          <w:bCs/>
          <w:lang w:val="en-US" w:eastAsia="zh-CN"/>
        </w:rPr>
        <w:instrText xml:space="preserve"> EQ \o\ac(○,</w:instrText>
      </w:r>
      <w:r>
        <w:rPr>
          <w:rFonts w:hint="eastAsia" w:ascii="仿宋" w:hAnsi="仿宋" w:eastAsia="仿宋"/>
          <w:b/>
          <w:bCs/>
          <w:position w:val="2"/>
          <w:sz w:val="14"/>
          <w:lang w:val="en-US" w:eastAsia="zh-CN"/>
        </w:rPr>
        <w:instrText xml:space="preserve">3</w:instrText>
      </w:r>
      <w:r>
        <w:rPr>
          <w:rFonts w:hint="eastAsia" w:ascii="仿宋" w:hAnsi="仿宋" w:eastAsia="仿宋"/>
          <w:b/>
          <w:bCs/>
          <w:lang w:val="en-US" w:eastAsia="zh-CN"/>
        </w:rPr>
        <w:instrText xml:space="preserve">)</w:instrText>
      </w:r>
      <w:r>
        <w:rPr>
          <w:rFonts w:hint="eastAsia" w:ascii="仿宋" w:hAnsi="仿宋" w:eastAsia="仿宋"/>
          <w:b/>
          <w:bCs/>
          <w:lang w:val="en-US" w:eastAsia="zh-CN"/>
        </w:rPr>
        <w:fldChar w:fldCharType="end"/>
      </w:r>
      <w:r>
        <w:rPr>
          <w:rFonts w:hint="eastAsia" w:ascii="仿宋" w:hAnsi="仿宋" w:eastAsia="仿宋"/>
          <w:b/>
          <w:bCs/>
          <w:lang w:val="en-US" w:eastAsia="zh-CN"/>
        </w:rPr>
        <w:t>省级以上监狱管理局、戒毒管理局（含新疆生产建设兵团）出具的属于监狱企业的证明文件</w:t>
      </w:r>
    </w:p>
    <w:p w14:paraId="55AF0E24">
      <w:pPr>
        <w:pStyle w:val="16"/>
        <w:spacing w:line="360" w:lineRule="auto"/>
        <w:ind w:left="630" w:right="420" w:firstLine="0" w:firstLineChars="0"/>
        <w:rPr>
          <w:rFonts w:hint="eastAsia" w:ascii="仿宋" w:hAnsi="仿宋" w:eastAsia="仿宋" w:cs="宋体"/>
          <w:bCs/>
          <w:szCs w:val="21"/>
          <w:lang w:eastAsia="zh-CN"/>
        </w:rPr>
      </w:pPr>
      <w:r>
        <w:rPr>
          <w:rFonts w:hint="eastAsia" w:ascii="仿宋" w:hAnsi="仿宋" w:eastAsia="仿宋" w:cs="宋体"/>
          <w:bCs/>
          <w:szCs w:val="21"/>
        </w:rPr>
        <w:t>注：以上3项提供任意一项即可。</w:t>
      </w:r>
    </w:p>
    <w:p w14:paraId="46B3D344">
      <w:pPr>
        <w:rPr>
          <w:rFonts w:hint="eastAsia" w:ascii="仿宋" w:hAnsi="仿宋" w:eastAsia="仿宋"/>
        </w:rPr>
      </w:pPr>
      <w:r>
        <w:rPr>
          <w:rFonts w:hint="eastAsia" w:ascii="仿宋" w:hAnsi="仿宋" w:eastAsia="仿宋"/>
        </w:rPr>
        <w:br w:type="page"/>
      </w:r>
    </w:p>
    <w:p w14:paraId="58431C55">
      <w:pPr>
        <w:spacing w:line="360" w:lineRule="auto"/>
        <w:rPr>
          <w:rFonts w:hint="eastAsia" w:ascii="仿宋" w:hAnsi="仿宋" w:eastAsia="仿宋"/>
        </w:rPr>
      </w:pPr>
      <w:r>
        <w:rPr>
          <w:rFonts w:hint="eastAsia" w:ascii="仿宋" w:hAnsi="仿宋" w:eastAsia="仿宋"/>
        </w:rPr>
        <w:t>（5）单位负责人为同一人或者存在直接控股、管理关系的不同供应商，不得参加同一合同项下的政府采购活动的承诺</w:t>
      </w:r>
    </w:p>
    <w:p w14:paraId="296E62A1">
      <w:pPr>
        <w:spacing w:line="360" w:lineRule="auto"/>
        <w:ind w:firstLine="422" w:firstLineChars="200"/>
        <w:jc w:val="center"/>
        <w:rPr>
          <w:rFonts w:hint="eastAsia" w:ascii="仿宋" w:hAnsi="仿宋" w:eastAsia="仿宋" w:cs="宋体"/>
          <w:b/>
          <w:bCs/>
          <w:szCs w:val="21"/>
        </w:rPr>
      </w:pPr>
      <w:r>
        <w:rPr>
          <w:rFonts w:hint="eastAsia" w:ascii="仿宋" w:hAnsi="仿宋" w:eastAsia="仿宋"/>
          <w:b/>
          <w:bCs/>
        </w:rPr>
        <w:t>单位负责人为同一人或者存在直接控股、管理关系的不同供应商，不得参加同一合同项下的政府采购活动的承诺</w:t>
      </w:r>
    </w:p>
    <w:p w14:paraId="7FE5A822">
      <w:pPr>
        <w:spacing w:line="360" w:lineRule="auto"/>
        <w:ind w:firstLine="420" w:firstLineChars="200"/>
        <w:rPr>
          <w:rFonts w:hint="eastAsia" w:ascii="仿宋" w:hAnsi="仿宋" w:eastAsia="仿宋" w:cs="宋体"/>
          <w:szCs w:val="21"/>
        </w:rPr>
      </w:pPr>
      <w:r>
        <w:rPr>
          <w:rFonts w:hint="eastAsia" w:ascii="仿宋" w:hAnsi="仿宋" w:eastAsia="仿宋" w:cs="宋体"/>
          <w:szCs w:val="21"/>
        </w:rPr>
        <w:t>本人</w:t>
      </w:r>
      <w:r>
        <w:rPr>
          <w:rFonts w:hint="eastAsia" w:ascii="仿宋" w:hAnsi="仿宋" w:eastAsia="仿宋" w:cs="宋体"/>
          <w:szCs w:val="21"/>
          <w:u w:val="single"/>
        </w:rPr>
        <w:t xml:space="preserve">    （法定代表人（负责人））    （身份证号码）</w:t>
      </w:r>
      <w:r>
        <w:rPr>
          <w:rFonts w:hint="eastAsia" w:ascii="仿宋" w:hAnsi="仿宋" w:eastAsia="仿宋" w:cs="宋体"/>
          <w:szCs w:val="21"/>
        </w:rPr>
        <w:t>代表</w:t>
      </w:r>
      <w:r>
        <w:rPr>
          <w:rFonts w:hint="eastAsia" w:ascii="仿宋" w:hAnsi="仿宋" w:eastAsia="仿宋" w:cs="宋体"/>
          <w:szCs w:val="21"/>
          <w:u w:val="single"/>
        </w:rPr>
        <w:t xml:space="preserve">    （公司名称）    </w:t>
      </w:r>
      <w:r>
        <w:rPr>
          <w:rFonts w:hint="eastAsia" w:ascii="仿宋" w:hAnsi="仿宋" w:eastAsia="仿宋" w:cs="宋体"/>
          <w:szCs w:val="21"/>
        </w:rPr>
        <w:t>在此郑重承诺，我单位参加本次采购活动，不存在与单位负责人为同一人或者存在直接控股管理关系的其他供应商参与同一合同项下</w:t>
      </w:r>
      <w:r>
        <w:rPr>
          <w:rFonts w:hint="eastAsia" w:ascii="仿宋" w:hAnsi="仿宋" w:eastAsia="仿宋" w:cs="宋体"/>
          <w:szCs w:val="22"/>
        </w:rPr>
        <w:t>的政府采购活动</w:t>
      </w:r>
      <w:r>
        <w:rPr>
          <w:rFonts w:hint="eastAsia" w:ascii="仿宋" w:hAnsi="仿宋" w:eastAsia="仿宋"/>
        </w:rPr>
        <w:t>的情形</w:t>
      </w:r>
      <w:r>
        <w:rPr>
          <w:rFonts w:hint="eastAsia" w:ascii="仿宋" w:hAnsi="仿宋" w:eastAsia="仿宋" w:cs="宋体"/>
          <w:szCs w:val="21"/>
        </w:rPr>
        <w:t>。本公司对上述承诺的真实性负责。如有虚假，将依法承担相应责任。</w:t>
      </w:r>
    </w:p>
    <w:p w14:paraId="637F8083">
      <w:pPr>
        <w:spacing w:line="360" w:lineRule="auto"/>
        <w:ind w:firstLine="420" w:firstLineChars="200"/>
        <w:rPr>
          <w:rFonts w:hint="eastAsia" w:ascii="仿宋" w:hAnsi="仿宋" w:eastAsia="仿宋" w:cs="宋体"/>
          <w:szCs w:val="21"/>
        </w:rPr>
      </w:pPr>
    </w:p>
    <w:p w14:paraId="2BBCAF78">
      <w:pPr>
        <w:spacing w:line="360" w:lineRule="auto"/>
        <w:ind w:firstLine="420" w:firstLineChars="200"/>
        <w:rPr>
          <w:rFonts w:hint="eastAsia" w:ascii="仿宋" w:hAnsi="仿宋" w:eastAsia="仿宋" w:cs="宋体"/>
          <w:szCs w:val="21"/>
        </w:rPr>
      </w:pPr>
      <w:r>
        <w:rPr>
          <w:rFonts w:hint="eastAsia" w:ascii="仿宋" w:hAnsi="仿宋" w:eastAsia="仿宋" w:cs="宋体"/>
          <w:szCs w:val="21"/>
        </w:rPr>
        <w:t>供应商名称：</w:t>
      </w:r>
      <w:r>
        <w:rPr>
          <w:rFonts w:hint="eastAsia" w:ascii="仿宋" w:hAnsi="仿宋" w:eastAsia="仿宋" w:cs="宋体"/>
          <w:szCs w:val="21"/>
          <w:lang w:val="en-US" w:eastAsia="zh-CN"/>
        </w:rPr>
        <w:t xml:space="preserve">         </w:t>
      </w:r>
      <w:r>
        <w:rPr>
          <w:rFonts w:hint="eastAsia" w:ascii="仿宋" w:hAnsi="仿宋" w:eastAsia="仿宋" w:cs="宋体"/>
          <w:szCs w:val="21"/>
        </w:rPr>
        <w:t>（盖章）</w:t>
      </w:r>
    </w:p>
    <w:p w14:paraId="2DA95AF7">
      <w:pPr>
        <w:spacing w:line="360" w:lineRule="auto"/>
        <w:ind w:firstLine="420" w:firstLineChars="200"/>
        <w:rPr>
          <w:rFonts w:hint="eastAsia" w:ascii="仿宋" w:hAnsi="仿宋" w:eastAsia="仿宋" w:cs="宋体"/>
          <w:szCs w:val="21"/>
        </w:rPr>
      </w:pPr>
      <w:r>
        <w:rPr>
          <w:rFonts w:hint="eastAsia" w:ascii="仿宋" w:hAnsi="仿宋" w:eastAsia="仿宋" w:cs="宋体"/>
          <w:szCs w:val="21"/>
        </w:rPr>
        <w:t>法定代表人</w:t>
      </w:r>
      <w:r>
        <w:rPr>
          <w:rFonts w:hint="eastAsia" w:ascii="仿宋" w:hAnsi="仿宋" w:eastAsia="仿宋"/>
        </w:rPr>
        <w:t>（负责人）</w:t>
      </w:r>
      <w:r>
        <w:rPr>
          <w:rFonts w:hint="eastAsia" w:ascii="仿宋" w:hAnsi="仿宋" w:eastAsia="仿宋" w:cs="宋体"/>
          <w:szCs w:val="21"/>
        </w:rPr>
        <w:t>：</w:t>
      </w:r>
      <w:r>
        <w:rPr>
          <w:rFonts w:hint="eastAsia" w:ascii="仿宋" w:hAnsi="仿宋" w:eastAsia="仿宋" w:cs="宋体"/>
          <w:szCs w:val="21"/>
          <w:lang w:val="en-US" w:eastAsia="zh-CN"/>
        </w:rPr>
        <w:t xml:space="preserve">               </w:t>
      </w:r>
      <w:r>
        <w:rPr>
          <w:rFonts w:hint="eastAsia" w:ascii="仿宋" w:hAnsi="仿宋" w:eastAsia="仿宋" w:cs="宋体"/>
          <w:szCs w:val="21"/>
        </w:rPr>
        <w:t>（签字或盖章）</w:t>
      </w:r>
    </w:p>
    <w:p w14:paraId="71FE2F18">
      <w:pPr>
        <w:pStyle w:val="259"/>
        <w:tabs>
          <w:tab w:val="left" w:pos="748"/>
        </w:tabs>
        <w:autoSpaceDE w:val="0"/>
        <w:autoSpaceDN w:val="0"/>
        <w:spacing w:before="1" w:line="480" w:lineRule="auto"/>
        <w:rPr>
          <w:rFonts w:hint="eastAsia" w:ascii="仿宋" w:hAnsi="仿宋" w:eastAsia="仿宋" w:cs="宋体"/>
          <w:szCs w:val="21"/>
        </w:rPr>
      </w:pPr>
      <w:r>
        <w:rPr>
          <w:rFonts w:hint="eastAsia" w:ascii="仿宋" w:hAnsi="仿宋" w:eastAsia="仿宋"/>
          <w:szCs w:val="21"/>
        </w:rPr>
        <w:t>日期：    年   月   日</w:t>
      </w:r>
    </w:p>
    <w:p w14:paraId="6376468B">
      <w:pPr>
        <w:pStyle w:val="24"/>
        <w:rPr>
          <w:rFonts w:hint="eastAsia" w:ascii="仿宋" w:hAnsi="仿宋" w:eastAsia="仿宋"/>
          <w:lang w:eastAsia="zh-CN"/>
        </w:rPr>
      </w:pPr>
    </w:p>
    <w:p w14:paraId="63A17E59">
      <w:pPr>
        <w:spacing w:line="360" w:lineRule="auto"/>
        <w:jc w:val="center"/>
        <w:rPr>
          <w:rFonts w:hint="eastAsia" w:ascii="仿宋" w:hAnsi="仿宋" w:eastAsia="仿宋"/>
          <w:b/>
          <w:szCs w:val="21"/>
        </w:rPr>
      </w:pPr>
      <w:r>
        <w:rPr>
          <w:rFonts w:hint="eastAsia" w:ascii="仿宋" w:hAnsi="仿宋" w:eastAsia="仿宋" w:cs="宋体"/>
          <w:bCs/>
          <w:szCs w:val="21"/>
        </w:rPr>
        <w:br w:type="page"/>
      </w:r>
      <w:r>
        <w:rPr>
          <w:rFonts w:hint="eastAsia" w:ascii="仿宋" w:hAnsi="仿宋" w:eastAsia="仿宋" w:cs="宋体"/>
          <w:b/>
        </w:rPr>
        <w:t>6.</w:t>
      </w:r>
      <w:r>
        <w:rPr>
          <w:rFonts w:hint="eastAsia" w:ascii="仿宋" w:hAnsi="仿宋" w:eastAsia="仿宋" w:cs="宋体"/>
          <w:b/>
          <w:szCs w:val="21"/>
        </w:rPr>
        <w:t>磋商承诺函</w:t>
      </w:r>
    </w:p>
    <w:p w14:paraId="32DA32B5">
      <w:pPr>
        <w:spacing w:line="360" w:lineRule="auto"/>
        <w:ind w:firstLine="555"/>
        <w:rPr>
          <w:rFonts w:hint="eastAsia" w:ascii="仿宋" w:hAnsi="仿宋" w:eastAsia="仿宋"/>
          <w:szCs w:val="21"/>
        </w:rPr>
      </w:pPr>
      <w:r>
        <w:rPr>
          <w:rFonts w:hint="eastAsia" w:ascii="仿宋" w:hAnsi="仿宋" w:eastAsia="仿宋"/>
          <w:szCs w:val="21"/>
        </w:rPr>
        <w:t>我单位就</w:t>
      </w:r>
      <w:r>
        <w:rPr>
          <w:rFonts w:hint="eastAsia" w:ascii="仿宋" w:hAnsi="仿宋" w:eastAsia="仿宋"/>
          <w:szCs w:val="21"/>
          <w:u w:val="single"/>
        </w:rPr>
        <w:t xml:space="preserve">   （项目名称） </w:t>
      </w:r>
      <w:r>
        <w:rPr>
          <w:rFonts w:hint="eastAsia" w:ascii="仿宋" w:hAnsi="仿宋" w:eastAsia="仿宋"/>
          <w:szCs w:val="21"/>
        </w:rPr>
        <w:t>作如下承诺：</w:t>
      </w:r>
    </w:p>
    <w:p w14:paraId="3515BAB2">
      <w:pPr>
        <w:spacing w:line="360" w:lineRule="auto"/>
        <w:ind w:firstLine="555"/>
        <w:rPr>
          <w:rFonts w:hint="eastAsia" w:ascii="仿宋" w:hAnsi="仿宋" w:eastAsia="仿宋"/>
          <w:szCs w:val="21"/>
        </w:rPr>
      </w:pPr>
      <w:r>
        <w:rPr>
          <w:rFonts w:hint="eastAsia" w:ascii="仿宋" w:hAnsi="仿宋" w:eastAsia="仿宋"/>
          <w:szCs w:val="21"/>
        </w:rPr>
        <w:t>承诺事项：</w:t>
      </w:r>
    </w:p>
    <w:p w14:paraId="15433C6C">
      <w:pPr>
        <w:spacing w:line="360" w:lineRule="auto"/>
        <w:ind w:firstLine="555"/>
        <w:rPr>
          <w:rFonts w:hint="eastAsia" w:ascii="仿宋" w:hAnsi="仿宋" w:eastAsia="仿宋"/>
          <w:szCs w:val="21"/>
        </w:rPr>
      </w:pPr>
      <w:r>
        <w:rPr>
          <w:rFonts w:hint="eastAsia" w:ascii="仿宋" w:hAnsi="仿宋" w:eastAsia="仿宋"/>
          <w:szCs w:val="21"/>
        </w:rPr>
        <w:t>（1）</w:t>
      </w:r>
      <w:r>
        <w:rPr>
          <w:rFonts w:hint="eastAsia" w:ascii="仿宋" w:hAnsi="仿宋" w:eastAsia="仿宋" w:cs="宋体"/>
          <w:szCs w:val="21"/>
        </w:rPr>
        <w:t>我单位参加本次采购活动，不存在与单位负责人为同一人或者存在直接控股管理关系的其他供应商参与同一合同项</w:t>
      </w:r>
      <w:r>
        <w:rPr>
          <w:rFonts w:hint="eastAsia" w:ascii="仿宋" w:hAnsi="仿宋" w:eastAsia="仿宋"/>
        </w:rPr>
        <w:t>下</w:t>
      </w:r>
      <w:r>
        <w:rPr>
          <w:rFonts w:hint="eastAsia" w:ascii="仿宋" w:hAnsi="仿宋" w:eastAsia="仿宋" w:cs="宋体"/>
          <w:szCs w:val="21"/>
        </w:rPr>
        <w:t>的投标活动行为；</w:t>
      </w:r>
    </w:p>
    <w:p w14:paraId="43ECFE67">
      <w:pPr>
        <w:spacing w:line="360" w:lineRule="auto"/>
        <w:ind w:firstLine="555"/>
        <w:rPr>
          <w:rFonts w:hint="default" w:ascii="仿宋" w:hAnsi="仿宋" w:eastAsia="仿宋"/>
          <w:szCs w:val="21"/>
          <w:lang w:val="en-US" w:eastAsia="zh-CN"/>
        </w:rPr>
      </w:pPr>
      <w:r>
        <w:rPr>
          <w:rFonts w:hint="eastAsia" w:ascii="仿宋" w:hAnsi="仿宋" w:eastAsia="仿宋"/>
          <w:szCs w:val="21"/>
        </w:rPr>
        <w:t>（2）</w:t>
      </w:r>
      <w:r>
        <w:rPr>
          <w:rFonts w:hint="eastAsia" w:ascii="仿宋" w:hAnsi="仿宋" w:eastAsia="仿宋" w:cs="宋体"/>
          <w:szCs w:val="21"/>
        </w:rPr>
        <w:t>我单位在本次响应文件中提供的所有内容、资料、陈述是真实的、有效的、合法的</w:t>
      </w:r>
      <w:r>
        <w:rPr>
          <w:rFonts w:hint="eastAsia" w:ascii="仿宋" w:hAnsi="仿宋" w:eastAsia="仿宋"/>
          <w:szCs w:val="21"/>
        </w:rPr>
        <w:t>；</w:t>
      </w:r>
      <w:r>
        <w:rPr>
          <w:rFonts w:hint="eastAsia" w:ascii="仿宋" w:hAnsi="仿宋" w:eastAsia="仿宋"/>
          <w:szCs w:val="21"/>
          <w:lang w:val="en-US" w:eastAsia="zh-CN"/>
        </w:rPr>
        <w:t>我单位不存在磋商文件“供应商须知前附表第23条”规定的响应文件无效的情形；</w:t>
      </w:r>
    </w:p>
    <w:p w14:paraId="61FEE0BF">
      <w:pPr>
        <w:spacing w:line="360" w:lineRule="auto"/>
        <w:ind w:firstLine="555"/>
        <w:rPr>
          <w:rFonts w:hint="eastAsia" w:ascii="仿宋" w:hAnsi="仿宋" w:eastAsia="仿宋"/>
          <w:szCs w:val="21"/>
          <w:highlight w:val="none"/>
        </w:rPr>
      </w:pPr>
      <w:r>
        <w:rPr>
          <w:rFonts w:hint="eastAsia" w:ascii="仿宋" w:hAnsi="仿宋" w:eastAsia="仿宋"/>
          <w:szCs w:val="21"/>
          <w:highlight w:val="none"/>
        </w:rPr>
        <w:t>（3）若我单位成交，我方保证在领取成交通知书前按照竞争性磋商文件要求向采购代理机构缴纳成交服务费；</w:t>
      </w:r>
    </w:p>
    <w:p w14:paraId="02BFC1CB">
      <w:pPr>
        <w:spacing w:line="360" w:lineRule="auto"/>
        <w:ind w:firstLine="555"/>
        <w:rPr>
          <w:rFonts w:hint="eastAsia" w:ascii="仿宋" w:hAnsi="仿宋" w:eastAsia="仿宋"/>
          <w:szCs w:val="21"/>
        </w:rPr>
      </w:pPr>
      <w:r>
        <w:rPr>
          <w:rFonts w:hint="eastAsia" w:ascii="仿宋" w:hAnsi="仿宋" w:eastAsia="仿宋"/>
          <w:szCs w:val="21"/>
        </w:rPr>
        <w:t>（4）若我单位成交，我方保证在成交通知书规定的时间内签订合同。</w:t>
      </w:r>
    </w:p>
    <w:p w14:paraId="5AF228CE">
      <w:pPr>
        <w:spacing w:line="360" w:lineRule="auto"/>
        <w:ind w:firstLine="555"/>
        <w:rPr>
          <w:rFonts w:hint="eastAsia" w:ascii="仿宋" w:hAnsi="仿宋" w:eastAsia="仿宋"/>
          <w:szCs w:val="21"/>
          <w:lang w:eastAsia="zh-CN"/>
        </w:rPr>
      </w:pPr>
    </w:p>
    <w:p w14:paraId="1F877FE2">
      <w:pPr>
        <w:spacing w:line="360" w:lineRule="auto"/>
        <w:ind w:firstLine="555"/>
        <w:rPr>
          <w:rFonts w:hint="eastAsia" w:ascii="仿宋" w:hAnsi="仿宋" w:eastAsia="仿宋"/>
          <w:szCs w:val="21"/>
        </w:rPr>
      </w:pPr>
      <w:r>
        <w:rPr>
          <w:rFonts w:hint="eastAsia" w:ascii="仿宋" w:hAnsi="仿宋" w:eastAsia="仿宋"/>
          <w:szCs w:val="21"/>
        </w:rPr>
        <w:t>若我单位违背以上承诺，采购人可取消我单位成交资格，且产生的一切法律后果和责任由我单位承担。</w:t>
      </w:r>
    </w:p>
    <w:p w14:paraId="503B3571">
      <w:pPr>
        <w:spacing w:line="360" w:lineRule="auto"/>
        <w:ind w:firstLine="555"/>
        <w:rPr>
          <w:rFonts w:hint="eastAsia" w:ascii="仿宋" w:hAnsi="仿宋" w:eastAsia="仿宋"/>
          <w:szCs w:val="21"/>
        </w:rPr>
      </w:pPr>
    </w:p>
    <w:p w14:paraId="606BA264">
      <w:pPr>
        <w:pStyle w:val="16"/>
        <w:wordWrap w:val="0"/>
        <w:adjustRightInd w:val="0"/>
        <w:snapToGrid w:val="0"/>
        <w:spacing w:before="100" w:beforeLines="50" w:beforeAutospacing="1" w:after="100" w:afterLines="50" w:afterAutospacing="1"/>
        <w:ind w:right="420"/>
        <w:rPr>
          <w:rFonts w:ascii="仿宋" w:hAnsi="仿宋" w:eastAsia="仿宋" w:cs="宋体"/>
          <w:szCs w:val="21"/>
        </w:rPr>
      </w:pPr>
      <w:r>
        <w:rPr>
          <w:rFonts w:hint="eastAsia" w:ascii="仿宋" w:hAnsi="仿宋" w:eastAsia="仿宋"/>
          <w:szCs w:val="21"/>
        </w:rPr>
        <w:t>供应商</w:t>
      </w:r>
      <w:r>
        <w:rPr>
          <w:rFonts w:ascii="仿宋" w:hAnsi="仿宋" w:eastAsia="仿宋"/>
          <w:szCs w:val="21"/>
        </w:rPr>
        <w:t>名称（盖章）：_________________</w:t>
      </w:r>
    </w:p>
    <w:p w14:paraId="4406F2BE">
      <w:pPr>
        <w:pStyle w:val="16"/>
        <w:wordWrap w:val="0"/>
        <w:adjustRightInd w:val="0"/>
        <w:snapToGrid w:val="0"/>
        <w:spacing w:before="100" w:beforeLines="50" w:beforeAutospacing="1" w:after="100" w:afterLines="50" w:afterAutospacing="1"/>
        <w:ind w:right="420"/>
        <w:rPr>
          <w:rFonts w:ascii="仿宋" w:hAnsi="仿宋" w:eastAsia="仿宋" w:cs="宋体"/>
          <w:szCs w:val="21"/>
        </w:rPr>
      </w:pPr>
      <w:r>
        <w:rPr>
          <w:rFonts w:hint="eastAsia" w:ascii="仿宋" w:hAnsi="仿宋" w:eastAsia="仿宋"/>
          <w:szCs w:val="21"/>
        </w:rPr>
        <w:t>供应商法定代表人</w:t>
      </w:r>
      <w:r>
        <w:rPr>
          <w:rFonts w:hint="eastAsia" w:ascii="仿宋" w:hAnsi="仿宋" w:eastAsia="仿宋"/>
          <w:lang w:val="en-US" w:eastAsia="zh-CN"/>
        </w:rPr>
        <w:t>或委托代理人</w:t>
      </w:r>
      <w:r>
        <w:rPr>
          <w:rFonts w:hint="eastAsia" w:ascii="仿宋" w:hAnsi="仿宋" w:eastAsia="仿宋"/>
          <w:szCs w:val="21"/>
        </w:rPr>
        <w:t>（签字或盖章）</w:t>
      </w:r>
      <w:r>
        <w:rPr>
          <w:rFonts w:ascii="仿宋" w:hAnsi="仿宋" w:eastAsia="仿宋"/>
          <w:szCs w:val="21"/>
        </w:rPr>
        <w:t>：_____________</w:t>
      </w:r>
    </w:p>
    <w:p w14:paraId="2ADD9E1A">
      <w:pPr>
        <w:pStyle w:val="259"/>
        <w:tabs>
          <w:tab w:val="left" w:pos="748"/>
        </w:tabs>
        <w:autoSpaceDE w:val="0"/>
        <w:autoSpaceDN w:val="0"/>
        <w:spacing w:before="1" w:line="480" w:lineRule="auto"/>
        <w:rPr>
          <w:rFonts w:hint="eastAsia" w:ascii="仿宋" w:hAnsi="仿宋" w:eastAsia="仿宋" w:cs="宋体"/>
          <w:szCs w:val="21"/>
        </w:rPr>
      </w:pPr>
      <w:r>
        <w:rPr>
          <w:rFonts w:hint="eastAsia" w:ascii="仿宋" w:hAnsi="仿宋" w:eastAsia="仿宋"/>
          <w:szCs w:val="21"/>
        </w:rPr>
        <w:t>日期：    年   月   日</w:t>
      </w:r>
    </w:p>
    <w:p w14:paraId="208B0043">
      <w:pPr>
        <w:pStyle w:val="33"/>
        <w:spacing w:line="360" w:lineRule="auto"/>
        <w:jc w:val="center"/>
        <w:rPr>
          <w:rFonts w:hint="eastAsia" w:ascii="仿宋" w:hAnsi="仿宋" w:eastAsia="仿宋"/>
          <w:b/>
          <w:bCs/>
        </w:rPr>
      </w:pPr>
    </w:p>
    <w:p w14:paraId="55AE2E8A">
      <w:pPr>
        <w:pStyle w:val="33"/>
        <w:spacing w:line="540" w:lineRule="exact"/>
        <w:jc w:val="center"/>
        <w:rPr>
          <w:rFonts w:hint="eastAsia" w:ascii="仿宋" w:hAnsi="仿宋" w:eastAsia="仿宋"/>
          <w:b/>
        </w:rPr>
      </w:pPr>
      <w:r>
        <w:rPr>
          <w:rFonts w:hint="eastAsia" w:ascii="仿宋" w:hAnsi="仿宋" w:eastAsia="仿宋"/>
          <w:b/>
          <w:bCs/>
        </w:rPr>
        <w:br w:type="page"/>
      </w:r>
      <w:r>
        <w:rPr>
          <w:rFonts w:hint="eastAsia" w:ascii="仿宋" w:hAnsi="仿宋" w:eastAsia="仿宋"/>
          <w:b/>
        </w:rPr>
        <w:t>7.商务评分资料</w:t>
      </w:r>
    </w:p>
    <w:p w14:paraId="6E97DB7B">
      <w:pPr>
        <w:pStyle w:val="33"/>
        <w:spacing w:line="520" w:lineRule="exact"/>
        <w:rPr>
          <w:rFonts w:hint="eastAsia" w:ascii="仿宋" w:hAnsi="仿宋" w:eastAsia="仿宋"/>
          <w:b/>
        </w:rPr>
      </w:pPr>
    </w:p>
    <w:p w14:paraId="72E6935E">
      <w:pPr>
        <w:pStyle w:val="33"/>
        <w:spacing w:line="520" w:lineRule="exact"/>
        <w:ind w:firstLine="3373" w:firstLineChars="1600"/>
        <w:rPr>
          <w:rFonts w:hint="eastAsia" w:ascii="仿宋" w:hAnsi="仿宋" w:eastAsia="仿宋"/>
          <w:b/>
        </w:rPr>
      </w:pPr>
      <w:r>
        <w:rPr>
          <w:rFonts w:hint="eastAsia" w:ascii="仿宋" w:hAnsi="仿宋" w:eastAsia="仿宋"/>
          <w:b/>
        </w:rPr>
        <w:br w:type="page"/>
      </w:r>
      <w:r>
        <w:rPr>
          <w:rFonts w:hint="eastAsia" w:ascii="仿宋" w:hAnsi="仿宋" w:eastAsia="仿宋"/>
          <w:b/>
        </w:rPr>
        <w:t>8.技术</w:t>
      </w:r>
      <w:r>
        <w:rPr>
          <w:rFonts w:hint="eastAsia" w:ascii="仿宋" w:hAnsi="仿宋" w:eastAsia="仿宋"/>
          <w:b/>
          <w:bCs/>
        </w:rPr>
        <w:t>评分资料</w:t>
      </w:r>
    </w:p>
    <w:p w14:paraId="0811A2F5">
      <w:pPr>
        <w:pStyle w:val="33"/>
        <w:spacing w:line="520" w:lineRule="exact"/>
        <w:rPr>
          <w:rFonts w:hint="eastAsia" w:ascii="仿宋" w:hAnsi="仿宋" w:eastAsia="仿宋"/>
          <w:b/>
        </w:rPr>
      </w:pPr>
    </w:p>
    <w:p w14:paraId="3F34B2A0">
      <w:pPr>
        <w:pStyle w:val="33"/>
        <w:spacing w:line="360" w:lineRule="auto"/>
        <w:rPr>
          <w:rFonts w:ascii="仿宋" w:hAnsi="仿宋" w:eastAsia="仿宋"/>
        </w:rPr>
      </w:pPr>
      <w:r>
        <w:rPr>
          <w:rFonts w:ascii="仿宋" w:hAnsi="仿宋" w:eastAsia="仿宋"/>
        </w:rPr>
        <w:br w:type="page"/>
      </w:r>
    </w:p>
    <w:bookmarkEnd w:id="338"/>
    <w:p w14:paraId="7CF96A3E">
      <w:pPr>
        <w:pStyle w:val="16"/>
        <w:spacing w:line="360" w:lineRule="auto"/>
        <w:ind w:firstLine="422"/>
        <w:jc w:val="center"/>
        <w:rPr>
          <w:rFonts w:ascii="仿宋" w:hAnsi="仿宋" w:eastAsia="仿宋"/>
          <w:b/>
          <w:szCs w:val="21"/>
        </w:rPr>
      </w:pPr>
      <w:bookmarkStart w:id="339" w:name="_Toc449027600"/>
      <w:bookmarkStart w:id="340" w:name="_Toc388519794"/>
      <w:bookmarkStart w:id="341" w:name="_Toc449027514"/>
      <w:bookmarkStart w:id="342" w:name="_Toc419901263"/>
      <w:r>
        <w:rPr>
          <w:rFonts w:hint="eastAsia" w:ascii="仿宋" w:hAnsi="仿宋" w:eastAsia="仿宋"/>
          <w:b/>
          <w:szCs w:val="21"/>
          <w:lang w:val="en-US" w:eastAsia="zh-CN"/>
        </w:rPr>
        <w:t>9</w:t>
      </w:r>
      <w:r>
        <w:rPr>
          <w:rFonts w:hint="eastAsia" w:ascii="仿宋" w:hAnsi="仿宋" w:eastAsia="仿宋"/>
          <w:b/>
          <w:szCs w:val="21"/>
        </w:rPr>
        <w:t>.反商业贿赂承诺书</w:t>
      </w:r>
      <w:bookmarkEnd w:id="339"/>
      <w:bookmarkEnd w:id="340"/>
      <w:bookmarkEnd w:id="341"/>
      <w:bookmarkEnd w:id="342"/>
    </w:p>
    <w:p w14:paraId="7A4367F8">
      <w:pPr>
        <w:autoSpaceDE w:val="0"/>
        <w:autoSpaceDN w:val="0"/>
        <w:adjustRightInd w:val="0"/>
        <w:spacing w:line="360" w:lineRule="auto"/>
        <w:rPr>
          <w:rFonts w:ascii="仿宋" w:hAnsi="仿宋" w:eastAsia="仿宋"/>
          <w:bCs/>
          <w:spacing w:val="10"/>
          <w:kern w:val="0"/>
          <w:szCs w:val="21"/>
        </w:rPr>
      </w:pPr>
      <w:r>
        <w:rPr>
          <w:rFonts w:hint="eastAsia" w:ascii="仿宋" w:hAnsi="仿宋" w:eastAsia="仿宋"/>
          <w:bCs/>
          <w:kern w:val="0"/>
          <w:szCs w:val="21"/>
        </w:rPr>
        <w:t>我公司承诺</w:t>
      </w:r>
      <w:r>
        <w:rPr>
          <w:rFonts w:hint="eastAsia" w:ascii="仿宋" w:hAnsi="仿宋" w:eastAsia="仿宋"/>
          <w:bCs/>
          <w:spacing w:val="10"/>
          <w:kern w:val="0"/>
          <w:szCs w:val="21"/>
        </w:rPr>
        <w:t>：</w:t>
      </w:r>
    </w:p>
    <w:p w14:paraId="279E29CD">
      <w:pPr>
        <w:autoSpaceDE w:val="0"/>
        <w:autoSpaceDN w:val="0"/>
        <w:adjustRightInd w:val="0"/>
        <w:spacing w:line="360" w:lineRule="auto"/>
        <w:ind w:firstLine="420" w:firstLineChars="200"/>
        <w:rPr>
          <w:rFonts w:ascii="仿宋" w:hAnsi="仿宋" w:eastAsia="仿宋"/>
          <w:bCs/>
          <w:kern w:val="0"/>
          <w:szCs w:val="21"/>
        </w:rPr>
      </w:pPr>
      <w:r>
        <w:rPr>
          <w:rFonts w:hint="eastAsia" w:ascii="仿宋" w:hAnsi="仿宋" w:eastAsia="仿宋"/>
          <w:bCs/>
          <w:kern w:val="0"/>
          <w:szCs w:val="21"/>
        </w:rPr>
        <w:t>在</w:t>
      </w:r>
      <w:r>
        <w:rPr>
          <w:rFonts w:hint="eastAsia" w:ascii="仿宋" w:hAnsi="仿宋" w:eastAsia="仿宋"/>
          <w:bCs/>
          <w:kern w:val="0"/>
          <w:szCs w:val="21"/>
          <w:u w:val="single"/>
          <w:lang w:eastAsia="zh-CN"/>
        </w:rPr>
        <w:t>郑州市上街区教育局五云学校物理、化学实验室设施设备及化学实验仪器采购项目</w:t>
      </w:r>
      <w:r>
        <w:rPr>
          <w:rFonts w:hint="eastAsia" w:ascii="仿宋" w:hAnsi="仿宋" w:eastAsia="仿宋"/>
          <w:bCs/>
          <w:kern w:val="0"/>
          <w:szCs w:val="21"/>
        </w:rPr>
        <w:t>竞争性磋商活动中，我公司保证做到：</w:t>
      </w:r>
    </w:p>
    <w:p w14:paraId="48486995">
      <w:pPr>
        <w:autoSpaceDE w:val="0"/>
        <w:autoSpaceDN w:val="0"/>
        <w:adjustRightInd w:val="0"/>
        <w:spacing w:line="360" w:lineRule="auto"/>
        <w:ind w:firstLine="420" w:firstLineChars="200"/>
        <w:rPr>
          <w:rFonts w:ascii="仿宋" w:hAnsi="仿宋" w:eastAsia="仿宋"/>
          <w:bCs/>
          <w:kern w:val="0"/>
          <w:szCs w:val="21"/>
        </w:rPr>
      </w:pPr>
      <w:r>
        <w:rPr>
          <w:rFonts w:hint="eastAsia" w:ascii="仿宋" w:hAnsi="仿宋" w:eastAsia="仿宋"/>
          <w:bCs/>
          <w:kern w:val="0"/>
          <w:szCs w:val="21"/>
        </w:rPr>
        <w:t>一、公平竞争参加本次磋商活动。</w:t>
      </w:r>
    </w:p>
    <w:p w14:paraId="5CA2ECB0">
      <w:pPr>
        <w:autoSpaceDE w:val="0"/>
        <w:autoSpaceDN w:val="0"/>
        <w:adjustRightInd w:val="0"/>
        <w:spacing w:line="360" w:lineRule="auto"/>
        <w:ind w:firstLine="420" w:firstLineChars="200"/>
        <w:rPr>
          <w:rFonts w:ascii="仿宋" w:hAnsi="仿宋" w:eastAsia="仿宋"/>
          <w:bCs/>
          <w:kern w:val="0"/>
          <w:szCs w:val="21"/>
        </w:rPr>
      </w:pPr>
      <w:r>
        <w:rPr>
          <w:rFonts w:hint="eastAsia" w:ascii="仿宋" w:hAnsi="仿宋" w:eastAsia="仿宋"/>
          <w:bCs/>
          <w:kern w:val="0"/>
          <w:szCs w:val="21"/>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FD3544F">
      <w:pPr>
        <w:autoSpaceDE w:val="0"/>
        <w:autoSpaceDN w:val="0"/>
        <w:adjustRightInd w:val="0"/>
        <w:spacing w:line="360" w:lineRule="auto"/>
        <w:ind w:firstLine="420" w:firstLineChars="200"/>
        <w:rPr>
          <w:rFonts w:ascii="仿宋" w:hAnsi="仿宋" w:eastAsia="仿宋"/>
          <w:bCs/>
          <w:kern w:val="0"/>
          <w:szCs w:val="21"/>
        </w:rPr>
      </w:pPr>
      <w:r>
        <w:rPr>
          <w:rFonts w:hint="eastAsia" w:ascii="仿宋" w:hAnsi="仿宋" w:eastAsia="仿宋"/>
          <w:bCs/>
          <w:kern w:val="0"/>
          <w:szCs w:val="21"/>
        </w:rPr>
        <w:t>三、若出现上述行为，我公司及参与磋商的工作人员愿意接受按照国家法律法规等有关规定给予的处罚。</w:t>
      </w:r>
    </w:p>
    <w:p w14:paraId="230B5D72">
      <w:pPr>
        <w:autoSpaceDE w:val="0"/>
        <w:autoSpaceDN w:val="0"/>
        <w:adjustRightInd w:val="0"/>
        <w:spacing w:line="360" w:lineRule="auto"/>
        <w:ind w:firstLine="420" w:firstLineChars="200"/>
        <w:rPr>
          <w:rFonts w:ascii="仿宋" w:hAnsi="仿宋" w:eastAsia="仿宋"/>
          <w:bCs/>
          <w:kern w:val="0"/>
          <w:szCs w:val="21"/>
        </w:rPr>
      </w:pPr>
    </w:p>
    <w:p w14:paraId="6FD335A1">
      <w:pPr>
        <w:autoSpaceDE w:val="0"/>
        <w:autoSpaceDN w:val="0"/>
        <w:adjustRightInd w:val="0"/>
        <w:spacing w:line="360" w:lineRule="auto"/>
        <w:ind w:firstLine="420" w:firstLineChars="200"/>
        <w:rPr>
          <w:rFonts w:hint="eastAsia" w:ascii="仿宋" w:hAnsi="仿宋" w:eastAsia="仿宋"/>
          <w:bCs/>
          <w:kern w:val="0"/>
          <w:szCs w:val="21"/>
        </w:rPr>
      </w:pPr>
      <w:r>
        <w:rPr>
          <w:rFonts w:hint="eastAsia" w:ascii="仿宋" w:hAnsi="仿宋" w:eastAsia="仿宋"/>
          <w:szCs w:val="21"/>
        </w:rPr>
        <w:t>法定代表人</w:t>
      </w:r>
      <w:r>
        <w:rPr>
          <w:rFonts w:hint="eastAsia" w:ascii="仿宋" w:hAnsi="仿宋" w:eastAsia="仿宋"/>
        </w:rPr>
        <w:t>或委托代理人</w:t>
      </w:r>
      <w:r>
        <w:rPr>
          <w:rFonts w:hint="eastAsia" w:ascii="仿宋" w:hAnsi="仿宋" w:eastAsia="仿宋"/>
          <w:szCs w:val="21"/>
        </w:rPr>
        <w:t>（签字或盖章）：</w:t>
      </w:r>
    </w:p>
    <w:p w14:paraId="641956FC">
      <w:pPr>
        <w:autoSpaceDE w:val="0"/>
        <w:autoSpaceDN w:val="0"/>
        <w:adjustRightInd w:val="0"/>
        <w:spacing w:line="360" w:lineRule="auto"/>
        <w:ind w:firstLine="420" w:firstLineChars="200"/>
        <w:rPr>
          <w:rFonts w:ascii="仿宋" w:hAnsi="仿宋" w:eastAsia="仿宋"/>
          <w:bCs/>
          <w:kern w:val="0"/>
          <w:szCs w:val="21"/>
        </w:rPr>
      </w:pPr>
    </w:p>
    <w:p w14:paraId="38801C27">
      <w:pPr>
        <w:autoSpaceDE w:val="0"/>
        <w:autoSpaceDN w:val="0"/>
        <w:adjustRightInd w:val="0"/>
        <w:spacing w:line="360" w:lineRule="auto"/>
        <w:ind w:firstLine="420" w:firstLineChars="200"/>
        <w:jc w:val="left"/>
        <w:rPr>
          <w:rFonts w:ascii="仿宋" w:hAnsi="仿宋" w:eastAsia="仿宋"/>
          <w:bCs/>
          <w:kern w:val="0"/>
          <w:szCs w:val="21"/>
        </w:rPr>
      </w:pPr>
      <w:r>
        <w:rPr>
          <w:rFonts w:hint="eastAsia" w:ascii="仿宋" w:hAnsi="仿宋" w:eastAsia="仿宋"/>
        </w:rPr>
        <w:t>供应商名称</w:t>
      </w:r>
      <w:r>
        <w:rPr>
          <w:rFonts w:hint="eastAsia" w:ascii="仿宋" w:hAnsi="仿宋" w:eastAsia="仿宋"/>
          <w:bCs/>
          <w:kern w:val="0"/>
          <w:szCs w:val="21"/>
        </w:rPr>
        <w:t>（</w:t>
      </w:r>
      <w:r>
        <w:rPr>
          <w:rFonts w:hint="eastAsia" w:ascii="仿宋" w:hAnsi="仿宋" w:eastAsia="仿宋"/>
          <w:szCs w:val="21"/>
        </w:rPr>
        <w:t>盖章</w:t>
      </w:r>
      <w:r>
        <w:rPr>
          <w:rFonts w:hint="eastAsia" w:ascii="仿宋" w:hAnsi="仿宋" w:eastAsia="仿宋"/>
          <w:bCs/>
          <w:kern w:val="0"/>
          <w:szCs w:val="21"/>
        </w:rPr>
        <w:t>）：</w:t>
      </w:r>
    </w:p>
    <w:p w14:paraId="74E6411C">
      <w:pPr>
        <w:autoSpaceDE w:val="0"/>
        <w:autoSpaceDN w:val="0"/>
        <w:adjustRightInd w:val="0"/>
        <w:spacing w:line="360" w:lineRule="auto"/>
        <w:ind w:firstLine="420" w:firstLineChars="200"/>
        <w:jc w:val="left"/>
        <w:rPr>
          <w:rFonts w:hint="eastAsia" w:ascii="仿宋" w:hAnsi="仿宋" w:eastAsia="仿宋"/>
          <w:bCs/>
          <w:kern w:val="0"/>
          <w:szCs w:val="21"/>
        </w:rPr>
      </w:pPr>
    </w:p>
    <w:p w14:paraId="4B5DD694">
      <w:pPr>
        <w:pStyle w:val="259"/>
        <w:tabs>
          <w:tab w:val="left" w:pos="748"/>
        </w:tabs>
        <w:autoSpaceDE w:val="0"/>
        <w:autoSpaceDN w:val="0"/>
        <w:spacing w:before="1" w:line="480" w:lineRule="auto"/>
        <w:rPr>
          <w:rFonts w:hint="eastAsia" w:ascii="仿宋" w:hAnsi="仿宋" w:eastAsia="仿宋" w:cs="宋体"/>
          <w:szCs w:val="21"/>
        </w:rPr>
      </w:pPr>
      <w:bookmarkStart w:id="343" w:name="_Toc419901264"/>
      <w:bookmarkStart w:id="344" w:name="_Toc388519795"/>
      <w:r>
        <w:rPr>
          <w:rFonts w:hint="eastAsia" w:ascii="仿宋" w:hAnsi="仿宋" w:eastAsia="仿宋"/>
          <w:szCs w:val="21"/>
        </w:rPr>
        <w:t>日期：    年   月   日</w:t>
      </w:r>
    </w:p>
    <w:p w14:paraId="19862088">
      <w:pPr>
        <w:pStyle w:val="25"/>
        <w:tabs>
          <w:tab w:val="left" w:pos="6400"/>
        </w:tabs>
        <w:adjustRightInd w:val="0"/>
        <w:snapToGrid w:val="0"/>
        <w:spacing w:line="360" w:lineRule="auto"/>
        <w:ind w:left="0" w:leftChars="0"/>
        <w:rPr>
          <w:rFonts w:ascii="仿宋" w:hAnsi="仿宋" w:eastAsia="仿宋"/>
          <w:b/>
          <w:sz w:val="24"/>
        </w:rPr>
      </w:pPr>
    </w:p>
    <w:p w14:paraId="6FB5219D">
      <w:pPr>
        <w:numPr>
          <w:ilvl w:val="0"/>
          <w:numId w:val="23"/>
        </w:numPr>
        <w:jc w:val="center"/>
        <w:rPr>
          <w:rFonts w:hint="eastAsia" w:ascii="仿宋" w:hAnsi="仿宋" w:eastAsia="仿宋"/>
          <w:szCs w:val="21"/>
          <w:lang w:val="en-US" w:eastAsia="zh-CN"/>
        </w:rPr>
      </w:pPr>
      <w:r>
        <w:rPr>
          <w:rFonts w:ascii="仿宋" w:hAnsi="仿宋" w:eastAsia="仿宋"/>
          <w:szCs w:val="21"/>
        </w:rPr>
        <w:br w:type="page"/>
      </w:r>
      <w:bookmarkEnd w:id="343"/>
      <w:bookmarkEnd w:id="344"/>
    </w:p>
    <w:p w14:paraId="2BBDA9D4">
      <w:pPr>
        <w:numPr>
          <w:ilvl w:val="0"/>
          <w:numId w:val="0"/>
        </w:numPr>
        <w:spacing w:line="480" w:lineRule="auto"/>
        <w:jc w:val="center"/>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10.政府采购节能（节水）、环保产品汇总表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43"/>
        <w:gridCol w:w="1543"/>
        <w:gridCol w:w="737"/>
        <w:gridCol w:w="569"/>
        <w:gridCol w:w="1259"/>
        <w:gridCol w:w="1350"/>
        <w:gridCol w:w="1592"/>
        <w:gridCol w:w="1543"/>
      </w:tblGrid>
      <w:tr w14:paraId="4CE1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36" w:type="dxa"/>
            <w:vMerge w:val="restart"/>
            <w:vAlign w:val="center"/>
          </w:tcPr>
          <w:p w14:paraId="12C7CAEA">
            <w:pPr>
              <w:numPr>
                <w:ilvl w:val="0"/>
                <w:numId w:val="0"/>
              </w:numPr>
              <w:jc w:val="center"/>
              <w:rPr>
                <w:rFonts w:hint="eastAsia" w:ascii="仿宋" w:hAnsi="仿宋" w:eastAsia="仿宋"/>
                <w:b/>
                <w:szCs w:val="21"/>
                <w:vertAlign w:val="baseline"/>
                <w:lang w:val="en-US" w:eastAsia="zh-CN"/>
              </w:rPr>
            </w:pPr>
            <w:r>
              <w:rPr>
                <w:rFonts w:hint="eastAsia" w:ascii="仿宋" w:hAnsi="仿宋" w:eastAsia="仿宋"/>
                <w:b/>
                <w:szCs w:val="21"/>
                <w:vertAlign w:val="baseline"/>
                <w:lang w:val="en-US" w:eastAsia="zh-CN"/>
              </w:rPr>
              <w:t>序号</w:t>
            </w:r>
          </w:p>
        </w:tc>
        <w:tc>
          <w:tcPr>
            <w:tcW w:w="743" w:type="dxa"/>
            <w:vMerge w:val="restart"/>
            <w:vAlign w:val="center"/>
          </w:tcPr>
          <w:p w14:paraId="5774760D">
            <w:pPr>
              <w:numPr>
                <w:ilvl w:val="0"/>
                <w:numId w:val="0"/>
              </w:numPr>
              <w:jc w:val="cente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产品名称</w:t>
            </w:r>
          </w:p>
        </w:tc>
        <w:tc>
          <w:tcPr>
            <w:tcW w:w="1543" w:type="dxa"/>
            <w:vMerge w:val="restart"/>
            <w:vAlign w:val="center"/>
          </w:tcPr>
          <w:p w14:paraId="284A5007">
            <w:pPr>
              <w:numPr>
                <w:ilvl w:val="0"/>
                <w:numId w:val="0"/>
              </w:numPr>
              <w:jc w:val="cente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在本项目中的总金额（元）</w:t>
            </w:r>
          </w:p>
        </w:tc>
        <w:tc>
          <w:tcPr>
            <w:tcW w:w="737" w:type="dxa"/>
            <w:vMerge w:val="restart"/>
            <w:vAlign w:val="center"/>
          </w:tcPr>
          <w:p w14:paraId="0047546F">
            <w:pPr>
              <w:numPr>
                <w:ilvl w:val="0"/>
                <w:numId w:val="0"/>
              </w:numPr>
              <w:jc w:val="cente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制造商</w:t>
            </w:r>
          </w:p>
        </w:tc>
        <w:tc>
          <w:tcPr>
            <w:tcW w:w="569" w:type="dxa"/>
            <w:vMerge w:val="restart"/>
            <w:vAlign w:val="center"/>
          </w:tcPr>
          <w:p w14:paraId="0AF700DC">
            <w:pPr>
              <w:numPr>
                <w:ilvl w:val="0"/>
                <w:numId w:val="0"/>
              </w:numPr>
              <w:jc w:val="cente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品牌</w:t>
            </w:r>
          </w:p>
        </w:tc>
        <w:tc>
          <w:tcPr>
            <w:tcW w:w="1259" w:type="dxa"/>
            <w:vMerge w:val="restart"/>
            <w:vAlign w:val="center"/>
          </w:tcPr>
          <w:p w14:paraId="68D42562">
            <w:pPr>
              <w:numPr>
                <w:ilvl w:val="0"/>
                <w:numId w:val="0"/>
              </w:numPr>
              <w:jc w:val="center"/>
              <w:rPr>
                <w:rFonts w:hint="eastAsia" w:ascii="仿宋" w:hAnsi="仿宋" w:eastAsia="仿宋"/>
                <w:b/>
                <w:szCs w:val="21"/>
                <w:vertAlign w:val="baseline"/>
                <w:lang w:val="en-US" w:eastAsia="zh-CN"/>
              </w:rPr>
            </w:pPr>
            <w:r>
              <w:rPr>
                <w:rFonts w:hint="eastAsia" w:ascii="仿宋" w:hAnsi="仿宋" w:eastAsia="仿宋"/>
                <w:b/>
                <w:szCs w:val="21"/>
                <w:vertAlign w:val="baseline"/>
                <w:lang w:val="en-US" w:eastAsia="zh-CN"/>
              </w:rPr>
              <w:t>型号（应和证书内的完全一致）</w:t>
            </w:r>
          </w:p>
        </w:tc>
        <w:tc>
          <w:tcPr>
            <w:tcW w:w="2942" w:type="dxa"/>
            <w:gridSpan w:val="2"/>
            <w:vAlign w:val="center"/>
          </w:tcPr>
          <w:p w14:paraId="6108E2A2">
            <w:pPr>
              <w:bidi w:val="0"/>
              <w:jc w:val="center"/>
              <w:rPr>
                <w:rFonts w:hint="eastAsia" w:ascii="仿宋" w:hAnsi="仿宋" w:eastAsia="仿宋"/>
                <w:b/>
                <w:szCs w:val="21"/>
                <w:vertAlign w:val="baseline"/>
                <w:lang w:val="en-US" w:eastAsia="zh-CN"/>
              </w:rPr>
            </w:pPr>
            <w:r>
              <w:rPr>
                <w:rFonts w:hint="eastAsia" w:ascii="仿宋" w:hAnsi="仿宋" w:eastAsia="仿宋" w:cs="仿宋"/>
                <w:b/>
                <w:bCs/>
                <w:lang w:val="en-US" w:eastAsia="zh-CN"/>
              </w:rPr>
              <w:t>节能（节水）产品</w:t>
            </w:r>
          </w:p>
        </w:tc>
        <w:tc>
          <w:tcPr>
            <w:tcW w:w="1543" w:type="dxa"/>
            <w:vMerge w:val="restart"/>
            <w:vAlign w:val="center"/>
          </w:tcPr>
          <w:p w14:paraId="030D18CF">
            <w:pPr>
              <w:numPr>
                <w:ilvl w:val="0"/>
                <w:numId w:val="0"/>
              </w:numPr>
              <w:jc w:val="center"/>
              <w:rPr>
                <w:rFonts w:hint="default" w:ascii="仿宋" w:hAnsi="仿宋" w:eastAsia="仿宋" w:cs="仿宋"/>
                <w:b/>
                <w:bCs/>
                <w:lang w:val="en-US" w:eastAsia="zh-CN"/>
              </w:rPr>
            </w:pPr>
            <w:r>
              <w:rPr>
                <w:rFonts w:hint="eastAsia" w:ascii="仿宋" w:hAnsi="仿宋" w:eastAsia="仿宋" w:cs="仿宋"/>
                <w:b/>
                <w:bCs/>
                <w:lang w:val="en-US" w:eastAsia="zh-CN"/>
              </w:rPr>
              <w:t>环境标志产品认证证书编号</w:t>
            </w:r>
          </w:p>
        </w:tc>
      </w:tr>
      <w:tr w14:paraId="42C2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vMerge w:val="continue"/>
          </w:tcPr>
          <w:p w14:paraId="1BF634A5">
            <w:pPr>
              <w:numPr>
                <w:ilvl w:val="0"/>
                <w:numId w:val="0"/>
              </w:numPr>
              <w:rPr>
                <w:rFonts w:hint="eastAsia" w:ascii="仿宋" w:hAnsi="仿宋" w:eastAsia="仿宋"/>
                <w:b/>
                <w:szCs w:val="21"/>
                <w:vertAlign w:val="baseline"/>
              </w:rPr>
            </w:pPr>
          </w:p>
        </w:tc>
        <w:tc>
          <w:tcPr>
            <w:tcW w:w="743" w:type="dxa"/>
            <w:vMerge w:val="continue"/>
          </w:tcPr>
          <w:p w14:paraId="7E0DD3E8">
            <w:pPr>
              <w:numPr>
                <w:ilvl w:val="0"/>
                <w:numId w:val="0"/>
              </w:numPr>
              <w:rPr>
                <w:rFonts w:hint="eastAsia" w:ascii="仿宋" w:hAnsi="仿宋" w:eastAsia="仿宋"/>
                <w:b/>
                <w:szCs w:val="21"/>
                <w:vertAlign w:val="baseline"/>
              </w:rPr>
            </w:pPr>
          </w:p>
        </w:tc>
        <w:tc>
          <w:tcPr>
            <w:tcW w:w="1543" w:type="dxa"/>
            <w:vMerge w:val="continue"/>
          </w:tcPr>
          <w:p w14:paraId="6670B34E">
            <w:pPr>
              <w:numPr>
                <w:ilvl w:val="0"/>
                <w:numId w:val="0"/>
              </w:numPr>
              <w:rPr>
                <w:rFonts w:hint="eastAsia" w:ascii="仿宋" w:hAnsi="仿宋" w:eastAsia="仿宋"/>
                <w:b/>
                <w:szCs w:val="21"/>
                <w:vertAlign w:val="baseline"/>
              </w:rPr>
            </w:pPr>
          </w:p>
        </w:tc>
        <w:tc>
          <w:tcPr>
            <w:tcW w:w="737" w:type="dxa"/>
            <w:vMerge w:val="continue"/>
          </w:tcPr>
          <w:p w14:paraId="323B3EA9">
            <w:pPr>
              <w:numPr>
                <w:ilvl w:val="0"/>
                <w:numId w:val="0"/>
              </w:numPr>
              <w:rPr>
                <w:rFonts w:hint="eastAsia" w:ascii="仿宋" w:hAnsi="仿宋" w:eastAsia="仿宋"/>
                <w:b/>
                <w:szCs w:val="21"/>
                <w:vertAlign w:val="baseline"/>
              </w:rPr>
            </w:pPr>
          </w:p>
        </w:tc>
        <w:tc>
          <w:tcPr>
            <w:tcW w:w="569" w:type="dxa"/>
            <w:vMerge w:val="continue"/>
          </w:tcPr>
          <w:p w14:paraId="5F45E2FF">
            <w:pPr>
              <w:numPr>
                <w:ilvl w:val="0"/>
                <w:numId w:val="0"/>
              </w:numPr>
              <w:rPr>
                <w:rFonts w:hint="eastAsia" w:ascii="仿宋" w:hAnsi="仿宋" w:eastAsia="仿宋"/>
                <w:b/>
                <w:szCs w:val="21"/>
                <w:vertAlign w:val="baseline"/>
              </w:rPr>
            </w:pPr>
          </w:p>
        </w:tc>
        <w:tc>
          <w:tcPr>
            <w:tcW w:w="1259" w:type="dxa"/>
            <w:vMerge w:val="continue"/>
          </w:tcPr>
          <w:p w14:paraId="0339B238">
            <w:pPr>
              <w:numPr>
                <w:ilvl w:val="0"/>
                <w:numId w:val="0"/>
              </w:numPr>
              <w:rPr>
                <w:rFonts w:hint="eastAsia" w:ascii="仿宋" w:hAnsi="仿宋" w:eastAsia="仿宋"/>
                <w:b/>
                <w:szCs w:val="21"/>
                <w:vertAlign w:val="baseline"/>
              </w:rPr>
            </w:pPr>
          </w:p>
        </w:tc>
        <w:tc>
          <w:tcPr>
            <w:tcW w:w="1350" w:type="dxa"/>
          </w:tcPr>
          <w:p w14:paraId="18A9F318">
            <w:pPr>
              <w:numPr>
                <w:ilvl w:val="0"/>
                <w:numId w:val="0"/>
              </w:numP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是否属于强制性产品</w:t>
            </w:r>
          </w:p>
        </w:tc>
        <w:tc>
          <w:tcPr>
            <w:tcW w:w="1592" w:type="dxa"/>
          </w:tcPr>
          <w:p w14:paraId="01A5C65C">
            <w:pPr>
              <w:numPr>
                <w:ilvl w:val="0"/>
                <w:numId w:val="0"/>
              </w:numPr>
              <w:rPr>
                <w:rFonts w:hint="default" w:ascii="仿宋" w:hAnsi="仿宋" w:eastAsia="仿宋"/>
                <w:b/>
                <w:szCs w:val="21"/>
                <w:vertAlign w:val="baseline"/>
                <w:lang w:val="en-US" w:eastAsia="zh-CN"/>
              </w:rPr>
            </w:pPr>
            <w:r>
              <w:rPr>
                <w:rFonts w:hint="eastAsia" w:ascii="仿宋" w:hAnsi="仿宋" w:eastAsia="仿宋"/>
                <w:b/>
                <w:szCs w:val="21"/>
                <w:vertAlign w:val="baseline"/>
                <w:lang w:val="en-US" w:eastAsia="zh-CN"/>
              </w:rPr>
              <w:t>节能（节水）标志认证证书号</w:t>
            </w:r>
          </w:p>
        </w:tc>
        <w:tc>
          <w:tcPr>
            <w:tcW w:w="1543" w:type="dxa"/>
            <w:vMerge w:val="continue"/>
          </w:tcPr>
          <w:p w14:paraId="147B9DD3">
            <w:pPr>
              <w:numPr>
                <w:ilvl w:val="0"/>
                <w:numId w:val="0"/>
              </w:numPr>
              <w:rPr>
                <w:rFonts w:hint="eastAsia" w:ascii="仿宋" w:hAnsi="仿宋" w:eastAsia="仿宋"/>
                <w:b/>
                <w:szCs w:val="21"/>
                <w:vertAlign w:val="baseline"/>
              </w:rPr>
            </w:pPr>
          </w:p>
        </w:tc>
      </w:tr>
      <w:tr w14:paraId="245F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tcPr>
          <w:p w14:paraId="3E54C4DF">
            <w:pPr>
              <w:numPr>
                <w:ilvl w:val="0"/>
                <w:numId w:val="0"/>
              </w:numPr>
              <w:rPr>
                <w:rFonts w:hint="eastAsia" w:ascii="仿宋" w:hAnsi="仿宋" w:eastAsia="仿宋"/>
                <w:b/>
                <w:szCs w:val="21"/>
                <w:vertAlign w:val="baseline"/>
              </w:rPr>
            </w:pPr>
          </w:p>
        </w:tc>
        <w:tc>
          <w:tcPr>
            <w:tcW w:w="743" w:type="dxa"/>
          </w:tcPr>
          <w:p w14:paraId="20C76F14">
            <w:pPr>
              <w:numPr>
                <w:ilvl w:val="0"/>
                <w:numId w:val="0"/>
              </w:numPr>
              <w:rPr>
                <w:rFonts w:hint="eastAsia" w:ascii="仿宋" w:hAnsi="仿宋" w:eastAsia="仿宋"/>
                <w:b/>
                <w:szCs w:val="21"/>
                <w:vertAlign w:val="baseline"/>
              </w:rPr>
            </w:pPr>
          </w:p>
        </w:tc>
        <w:tc>
          <w:tcPr>
            <w:tcW w:w="1543" w:type="dxa"/>
          </w:tcPr>
          <w:p w14:paraId="710D55B9">
            <w:pPr>
              <w:numPr>
                <w:ilvl w:val="0"/>
                <w:numId w:val="0"/>
              </w:numPr>
              <w:rPr>
                <w:rFonts w:hint="eastAsia" w:ascii="仿宋" w:hAnsi="仿宋" w:eastAsia="仿宋"/>
                <w:b/>
                <w:szCs w:val="21"/>
                <w:vertAlign w:val="baseline"/>
              </w:rPr>
            </w:pPr>
          </w:p>
        </w:tc>
        <w:tc>
          <w:tcPr>
            <w:tcW w:w="737" w:type="dxa"/>
          </w:tcPr>
          <w:p w14:paraId="6D7C3F31">
            <w:pPr>
              <w:numPr>
                <w:ilvl w:val="0"/>
                <w:numId w:val="0"/>
              </w:numPr>
              <w:rPr>
                <w:rFonts w:hint="eastAsia" w:ascii="仿宋" w:hAnsi="仿宋" w:eastAsia="仿宋"/>
                <w:b/>
                <w:szCs w:val="21"/>
                <w:vertAlign w:val="baseline"/>
              </w:rPr>
            </w:pPr>
          </w:p>
        </w:tc>
        <w:tc>
          <w:tcPr>
            <w:tcW w:w="569" w:type="dxa"/>
          </w:tcPr>
          <w:p w14:paraId="0AD8601A">
            <w:pPr>
              <w:numPr>
                <w:ilvl w:val="0"/>
                <w:numId w:val="0"/>
              </w:numPr>
              <w:rPr>
                <w:rFonts w:hint="eastAsia" w:ascii="仿宋" w:hAnsi="仿宋" w:eastAsia="仿宋"/>
                <w:b/>
                <w:szCs w:val="21"/>
                <w:vertAlign w:val="baseline"/>
              </w:rPr>
            </w:pPr>
          </w:p>
        </w:tc>
        <w:tc>
          <w:tcPr>
            <w:tcW w:w="1259" w:type="dxa"/>
          </w:tcPr>
          <w:p w14:paraId="76D989B8">
            <w:pPr>
              <w:numPr>
                <w:ilvl w:val="0"/>
                <w:numId w:val="0"/>
              </w:numPr>
              <w:rPr>
                <w:rFonts w:hint="eastAsia" w:ascii="仿宋" w:hAnsi="仿宋" w:eastAsia="仿宋"/>
                <w:b/>
                <w:szCs w:val="21"/>
                <w:vertAlign w:val="baseline"/>
              </w:rPr>
            </w:pPr>
          </w:p>
        </w:tc>
        <w:tc>
          <w:tcPr>
            <w:tcW w:w="1350" w:type="dxa"/>
          </w:tcPr>
          <w:p w14:paraId="72FE837B">
            <w:pPr>
              <w:numPr>
                <w:ilvl w:val="0"/>
                <w:numId w:val="0"/>
              </w:numPr>
              <w:rPr>
                <w:rFonts w:hint="eastAsia" w:ascii="仿宋" w:hAnsi="仿宋" w:eastAsia="仿宋"/>
                <w:b/>
                <w:szCs w:val="21"/>
                <w:vertAlign w:val="baseline"/>
                <w:lang w:val="en-US" w:eastAsia="zh-CN"/>
              </w:rPr>
            </w:pPr>
          </w:p>
        </w:tc>
        <w:tc>
          <w:tcPr>
            <w:tcW w:w="1592" w:type="dxa"/>
          </w:tcPr>
          <w:p w14:paraId="454B8C36">
            <w:pPr>
              <w:numPr>
                <w:ilvl w:val="0"/>
                <w:numId w:val="0"/>
              </w:numPr>
              <w:rPr>
                <w:rFonts w:hint="eastAsia" w:ascii="仿宋" w:hAnsi="仿宋" w:eastAsia="仿宋"/>
                <w:b/>
                <w:szCs w:val="21"/>
                <w:vertAlign w:val="baseline"/>
                <w:lang w:val="en-US" w:eastAsia="zh-CN"/>
              </w:rPr>
            </w:pPr>
          </w:p>
        </w:tc>
        <w:tc>
          <w:tcPr>
            <w:tcW w:w="1543" w:type="dxa"/>
          </w:tcPr>
          <w:p w14:paraId="537B7215">
            <w:pPr>
              <w:numPr>
                <w:ilvl w:val="0"/>
                <w:numId w:val="0"/>
              </w:numPr>
              <w:rPr>
                <w:rFonts w:hint="eastAsia" w:ascii="仿宋" w:hAnsi="仿宋" w:eastAsia="仿宋"/>
                <w:b/>
                <w:szCs w:val="21"/>
                <w:vertAlign w:val="baseline"/>
              </w:rPr>
            </w:pPr>
          </w:p>
        </w:tc>
      </w:tr>
      <w:tr w14:paraId="712F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tcPr>
          <w:p w14:paraId="793670C1">
            <w:pPr>
              <w:numPr>
                <w:ilvl w:val="0"/>
                <w:numId w:val="0"/>
              </w:numPr>
              <w:rPr>
                <w:rFonts w:hint="eastAsia" w:ascii="仿宋" w:hAnsi="仿宋" w:eastAsia="仿宋"/>
                <w:b/>
                <w:szCs w:val="21"/>
                <w:vertAlign w:val="baseline"/>
              </w:rPr>
            </w:pPr>
          </w:p>
        </w:tc>
        <w:tc>
          <w:tcPr>
            <w:tcW w:w="743" w:type="dxa"/>
          </w:tcPr>
          <w:p w14:paraId="551BBCCF">
            <w:pPr>
              <w:numPr>
                <w:ilvl w:val="0"/>
                <w:numId w:val="0"/>
              </w:numPr>
              <w:rPr>
                <w:rFonts w:hint="eastAsia" w:ascii="仿宋" w:hAnsi="仿宋" w:eastAsia="仿宋"/>
                <w:b/>
                <w:szCs w:val="21"/>
                <w:vertAlign w:val="baseline"/>
              </w:rPr>
            </w:pPr>
          </w:p>
        </w:tc>
        <w:tc>
          <w:tcPr>
            <w:tcW w:w="1543" w:type="dxa"/>
          </w:tcPr>
          <w:p w14:paraId="4409EED0">
            <w:pPr>
              <w:numPr>
                <w:ilvl w:val="0"/>
                <w:numId w:val="0"/>
              </w:numPr>
              <w:rPr>
                <w:rFonts w:hint="eastAsia" w:ascii="仿宋" w:hAnsi="仿宋" w:eastAsia="仿宋"/>
                <w:b/>
                <w:szCs w:val="21"/>
                <w:vertAlign w:val="baseline"/>
              </w:rPr>
            </w:pPr>
          </w:p>
        </w:tc>
        <w:tc>
          <w:tcPr>
            <w:tcW w:w="737" w:type="dxa"/>
          </w:tcPr>
          <w:p w14:paraId="04C625FA">
            <w:pPr>
              <w:numPr>
                <w:ilvl w:val="0"/>
                <w:numId w:val="0"/>
              </w:numPr>
              <w:rPr>
                <w:rFonts w:hint="eastAsia" w:ascii="仿宋" w:hAnsi="仿宋" w:eastAsia="仿宋"/>
                <w:b/>
                <w:szCs w:val="21"/>
                <w:vertAlign w:val="baseline"/>
              </w:rPr>
            </w:pPr>
          </w:p>
        </w:tc>
        <w:tc>
          <w:tcPr>
            <w:tcW w:w="569" w:type="dxa"/>
          </w:tcPr>
          <w:p w14:paraId="02F67F6A">
            <w:pPr>
              <w:numPr>
                <w:ilvl w:val="0"/>
                <w:numId w:val="0"/>
              </w:numPr>
              <w:rPr>
                <w:rFonts w:hint="eastAsia" w:ascii="仿宋" w:hAnsi="仿宋" w:eastAsia="仿宋"/>
                <w:b/>
                <w:szCs w:val="21"/>
                <w:vertAlign w:val="baseline"/>
              </w:rPr>
            </w:pPr>
          </w:p>
        </w:tc>
        <w:tc>
          <w:tcPr>
            <w:tcW w:w="1259" w:type="dxa"/>
          </w:tcPr>
          <w:p w14:paraId="549109C0">
            <w:pPr>
              <w:numPr>
                <w:ilvl w:val="0"/>
                <w:numId w:val="0"/>
              </w:numPr>
              <w:rPr>
                <w:rFonts w:hint="eastAsia" w:ascii="仿宋" w:hAnsi="仿宋" w:eastAsia="仿宋"/>
                <w:b/>
                <w:szCs w:val="21"/>
                <w:vertAlign w:val="baseline"/>
              </w:rPr>
            </w:pPr>
          </w:p>
        </w:tc>
        <w:tc>
          <w:tcPr>
            <w:tcW w:w="1350" w:type="dxa"/>
          </w:tcPr>
          <w:p w14:paraId="5191BA80">
            <w:pPr>
              <w:numPr>
                <w:ilvl w:val="0"/>
                <w:numId w:val="0"/>
              </w:numPr>
              <w:rPr>
                <w:rFonts w:hint="eastAsia" w:ascii="仿宋" w:hAnsi="仿宋" w:eastAsia="仿宋"/>
                <w:b/>
                <w:szCs w:val="21"/>
                <w:vertAlign w:val="baseline"/>
                <w:lang w:val="en-US" w:eastAsia="zh-CN"/>
              </w:rPr>
            </w:pPr>
          </w:p>
        </w:tc>
        <w:tc>
          <w:tcPr>
            <w:tcW w:w="1592" w:type="dxa"/>
          </w:tcPr>
          <w:p w14:paraId="607833A8">
            <w:pPr>
              <w:numPr>
                <w:ilvl w:val="0"/>
                <w:numId w:val="0"/>
              </w:numPr>
              <w:rPr>
                <w:rFonts w:hint="eastAsia" w:ascii="仿宋" w:hAnsi="仿宋" w:eastAsia="仿宋"/>
                <w:b/>
                <w:szCs w:val="21"/>
                <w:vertAlign w:val="baseline"/>
                <w:lang w:val="en-US" w:eastAsia="zh-CN"/>
              </w:rPr>
            </w:pPr>
          </w:p>
        </w:tc>
        <w:tc>
          <w:tcPr>
            <w:tcW w:w="1543" w:type="dxa"/>
          </w:tcPr>
          <w:p w14:paraId="69217552">
            <w:pPr>
              <w:numPr>
                <w:ilvl w:val="0"/>
                <w:numId w:val="0"/>
              </w:numPr>
              <w:rPr>
                <w:rFonts w:hint="eastAsia" w:ascii="仿宋" w:hAnsi="仿宋" w:eastAsia="仿宋"/>
                <w:b/>
                <w:szCs w:val="21"/>
                <w:vertAlign w:val="baseline"/>
              </w:rPr>
            </w:pPr>
          </w:p>
        </w:tc>
      </w:tr>
      <w:tr w14:paraId="0975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tcPr>
          <w:p w14:paraId="4EA4D988">
            <w:pPr>
              <w:numPr>
                <w:ilvl w:val="0"/>
                <w:numId w:val="0"/>
              </w:numPr>
              <w:rPr>
                <w:rFonts w:hint="eastAsia" w:ascii="仿宋" w:hAnsi="仿宋" w:eastAsia="仿宋"/>
                <w:b/>
                <w:szCs w:val="21"/>
                <w:vertAlign w:val="baseline"/>
              </w:rPr>
            </w:pPr>
          </w:p>
        </w:tc>
        <w:tc>
          <w:tcPr>
            <w:tcW w:w="743" w:type="dxa"/>
          </w:tcPr>
          <w:p w14:paraId="66BE8B18">
            <w:pPr>
              <w:numPr>
                <w:ilvl w:val="0"/>
                <w:numId w:val="0"/>
              </w:numPr>
              <w:rPr>
                <w:rFonts w:hint="eastAsia" w:ascii="仿宋" w:hAnsi="仿宋" w:eastAsia="仿宋"/>
                <w:b/>
                <w:szCs w:val="21"/>
                <w:vertAlign w:val="baseline"/>
              </w:rPr>
            </w:pPr>
          </w:p>
        </w:tc>
        <w:tc>
          <w:tcPr>
            <w:tcW w:w="1543" w:type="dxa"/>
          </w:tcPr>
          <w:p w14:paraId="6A18E781">
            <w:pPr>
              <w:numPr>
                <w:ilvl w:val="0"/>
                <w:numId w:val="0"/>
              </w:numPr>
              <w:rPr>
                <w:rFonts w:hint="eastAsia" w:ascii="仿宋" w:hAnsi="仿宋" w:eastAsia="仿宋"/>
                <w:b/>
                <w:szCs w:val="21"/>
                <w:vertAlign w:val="baseline"/>
              </w:rPr>
            </w:pPr>
          </w:p>
        </w:tc>
        <w:tc>
          <w:tcPr>
            <w:tcW w:w="737" w:type="dxa"/>
          </w:tcPr>
          <w:p w14:paraId="34029BB5">
            <w:pPr>
              <w:numPr>
                <w:ilvl w:val="0"/>
                <w:numId w:val="0"/>
              </w:numPr>
              <w:rPr>
                <w:rFonts w:hint="eastAsia" w:ascii="仿宋" w:hAnsi="仿宋" w:eastAsia="仿宋"/>
                <w:b/>
                <w:szCs w:val="21"/>
                <w:vertAlign w:val="baseline"/>
              </w:rPr>
            </w:pPr>
          </w:p>
        </w:tc>
        <w:tc>
          <w:tcPr>
            <w:tcW w:w="569" w:type="dxa"/>
          </w:tcPr>
          <w:p w14:paraId="2228FA86">
            <w:pPr>
              <w:numPr>
                <w:ilvl w:val="0"/>
                <w:numId w:val="0"/>
              </w:numPr>
              <w:rPr>
                <w:rFonts w:hint="eastAsia" w:ascii="仿宋" w:hAnsi="仿宋" w:eastAsia="仿宋"/>
                <w:b/>
                <w:szCs w:val="21"/>
                <w:vertAlign w:val="baseline"/>
              </w:rPr>
            </w:pPr>
          </w:p>
        </w:tc>
        <w:tc>
          <w:tcPr>
            <w:tcW w:w="1259" w:type="dxa"/>
          </w:tcPr>
          <w:p w14:paraId="3DC7A636">
            <w:pPr>
              <w:numPr>
                <w:ilvl w:val="0"/>
                <w:numId w:val="0"/>
              </w:numPr>
              <w:rPr>
                <w:rFonts w:hint="eastAsia" w:ascii="仿宋" w:hAnsi="仿宋" w:eastAsia="仿宋"/>
                <w:b/>
                <w:szCs w:val="21"/>
                <w:vertAlign w:val="baseline"/>
              </w:rPr>
            </w:pPr>
          </w:p>
        </w:tc>
        <w:tc>
          <w:tcPr>
            <w:tcW w:w="1350" w:type="dxa"/>
          </w:tcPr>
          <w:p w14:paraId="5C310B99">
            <w:pPr>
              <w:numPr>
                <w:ilvl w:val="0"/>
                <w:numId w:val="0"/>
              </w:numPr>
              <w:rPr>
                <w:rFonts w:hint="eastAsia" w:ascii="仿宋" w:hAnsi="仿宋" w:eastAsia="仿宋"/>
                <w:b/>
                <w:szCs w:val="21"/>
                <w:vertAlign w:val="baseline"/>
                <w:lang w:val="en-US" w:eastAsia="zh-CN"/>
              </w:rPr>
            </w:pPr>
          </w:p>
        </w:tc>
        <w:tc>
          <w:tcPr>
            <w:tcW w:w="1592" w:type="dxa"/>
          </w:tcPr>
          <w:p w14:paraId="0FA8F1CF">
            <w:pPr>
              <w:numPr>
                <w:ilvl w:val="0"/>
                <w:numId w:val="0"/>
              </w:numPr>
              <w:rPr>
                <w:rFonts w:hint="eastAsia" w:ascii="仿宋" w:hAnsi="仿宋" w:eastAsia="仿宋"/>
                <w:b/>
                <w:szCs w:val="21"/>
                <w:vertAlign w:val="baseline"/>
                <w:lang w:val="en-US" w:eastAsia="zh-CN"/>
              </w:rPr>
            </w:pPr>
          </w:p>
        </w:tc>
        <w:tc>
          <w:tcPr>
            <w:tcW w:w="1543" w:type="dxa"/>
          </w:tcPr>
          <w:p w14:paraId="73595EF2">
            <w:pPr>
              <w:numPr>
                <w:ilvl w:val="0"/>
                <w:numId w:val="0"/>
              </w:numPr>
              <w:rPr>
                <w:rFonts w:hint="eastAsia" w:ascii="仿宋" w:hAnsi="仿宋" w:eastAsia="仿宋"/>
                <w:b/>
                <w:szCs w:val="21"/>
                <w:vertAlign w:val="baseline"/>
              </w:rPr>
            </w:pPr>
          </w:p>
        </w:tc>
      </w:tr>
      <w:tr w14:paraId="3B1C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tcPr>
          <w:p w14:paraId="7689CF8D">
            <w:pPr>
              <w:numPr>
                <w:ilvl w:val="0"/>
                <w:numId w:val="0"/>
              </w:numPr>
              <w:rPr>
                <w:rFonts w:hint="eastAsia" w:ascii="仿宋" w:hAnsi="仿宋" w:eastAsia="仿宋"/>
                <w:b/>
                <w:szCs w:val="21"/>
                <w:vertAlign w:val="baseline"/>
              </w:rPr>
            </w:pPr>
          </w:p>
        </w:tc>
        <w:tc>
          <w:tcPr>
            <w:tcW w:w="743" w:type="dxa"/>
          </w:tcPr>
          <w:p w14:paraId="2CC416EE">
            <w:pPr>
              <w:numPr>
                <w:ilvl w:val="0"/>
                <w:numId w:val="0"/>
              </w:numPr>
              <w:rPr>
                <w:rFonts w:hint="eastAsia" w:ascii="仿宋" w:hAnsi="仿宋" w:eastAsia="仿宋"/>
                <w:b/>
                <w:szCs w:val="21"/>
                <w:vertAlign w:val="baseline"/>
              </w:rPr>
            </w:pPr>
          </w:p>
        </w:tc>
        <w:tc>
          <w:tcPr>
            <w:tcW w:w="1543" w:type="dxa"/>
          </w:tcPr>
          <w:p w14:paraId="27250907">
            <w:pPr>
              <w:numPr>
                <w:ilvl w:val="0"/>
                <w:numId w:val="0"/>
              </w:numPr>
              <w:rPr>
                <w:rFonts w:hint="eastAsia" w:ascii="仿宋" w:hAnsi="仿宋" w:eastAsia="仿宋"/>
                <w:b/>
                <w:szCs w:val="21"/>
                <w:vertAlign w:val="baseline"/>
              </w:rPr>
            </w:pPr>
          </w:p>
        </w:tc>
        <w:tc>
          <w:tcPr>
            <w:tcW w:w="737" w:type="dxa"/>
          </w:tcPr>
          <w:p w14:paraId="4B91E71D">
            <w:pPr>
              <w:numPr>
                <w:ilvl w:val="0"/>
                <w:numId w:val="0"/>
              </w:numPr>
              <w:rPr>
                <w:rFonts w:hint="eastAsia" w:ascii="仿宋" w:hAnsi="仿宋" w:eastAsia="仿宋"/>
                <w:b/>
                <w:szCs w:val="21"/>
                <w:vertAlign w:val="baseline"/>
              </w:rPr>
            </w:pPr>
          </w:p>
        </w:tc>
        <w:tc>
          <w:tcPr>
            <w:tcW w:w="569" w:type="dxa"/>
          </w:tcPr>
          <w:p w14:paraId="44C71E2B">
            <w:pPr>
              <w:numPr>
                <w:ilvl w:val="0"/>
                <w:numId w:val="0"/>
              </w:numPr>
              <w:rPr>
                <w:rFonts w:hint="eastAsia" w:ascii="仿宋" w:hAnsi="仿宋" w:eastAsia="仿宋"/>
                <w:b/>
                <w:szCs w:val="21"/>
                <w:vertAlign w:val="baseline"/>
              </w:rPr>
            </w:pPr>
          </w:p>
        </w:tc>
        <w:tc>
          <w:tcPr>
            <w:tcW w:w="1259" w:type="dxa"/>
          </w:tcPr>
          <w:p w14:paraId="2BCC8E32">
            <w:pPr>
              <w:numPr>
                <w:ilvl w:val="0"/>
                <w:numId w:val="0"/>
              </w:numPr>
              <w:rPr>
                <w:rFonts w:hint="eastAsia" w:ascii="仿宋" w:hAnsi="仿宋" w:eastAsia="仿宋"/>
                <w:b/>
                <w:szCs w:val="21"/>
                <w:vertAlign w:val="baseline"/>
              </w:rPr>
            </w:pPr>
          </w:p>
        </w:tc>
        <w:tc>
          <w:tcPr>
            <w:tcW w:w="1350" w:type="dxa"/>
          </w:tcPr>
          <w:p w14:paraId="1F268101">
            <w:pPr>
              <w:numPr>
                <w:ilvl w:val="0"/>
                <w:numId w:val="0"/>
              </w:numPr>
              <w:rPr>
                <w:rFonts w:hint="eastAsia" w:ascii="仿宋" w:hAnsi="仿宋" w:eastAsia="仿宋"/>
                <w:b/>
                <w:szCs w:val="21"/>
                <w:vertAlign w:val="baseline"/>
                <w:lang w:val="en-US" w:eastAsia="zh-CN"/>
              </w:rPr>
            </w:pPr>
          </w:p>
        </w:tc>
        <w:tc>
          <w:tcPr>
            <w:tcW w:w="1592" w:type="dxa"/>
          </w:tcPr>
          <w:p w14:paraId="235E686E">
            <w:pPr>
              <w:numPr>
                <w:ilvl w:val="0"/>
                <w:numId w:val="0"/>
              </w:numPr>
              <w:rPr>
                <w:rFonts w:hint="eastAsia" w:ascii="仿宋" w:hAnsi="仿宋" w:eastAsia="仿宋"/>
                <w:b/>
                <w:szCs w:val="21"/>
                <w:vertAlign w:val="baseline"/>
                <w:lang w:val="en-US" w:eastAsia="zh-CN"/>
              </w:rPr>
            </w:pPr>
          </w:p>
        </w:tc>
        <w:tc>
          <w:tcPr>
            <w:tcW w:w="1543" w:type="dxa"/>
          </w:tcPr>
          <w:p w14:paraId="675B2934">
            <w:pPr>
              <w:numPr>
                <w:ilvl w:val="0"/>
                <w:numId w:val="0"/>
              </w:numPr>
              <w:rPr>
                <w:rFonts w:hint="eastAsia" w:ascii="仿宋" w:hAnsi="仿宋" w:eastAsia="仿宋"/>
                <w:b/>
                <w:szCs w:val="21"/>
                <w:vertAlign w:val="baseline"/>
              </w:rPr>
            </w:pPr>
          </w:p>
        </w:tc>
      </w:tr>
      <w:tr w14:paraId="47E1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6" w:type="dxa"/>
          </w:tcPr>
          <w:p w14:paraId="44FF1906">
            <w:pPr>
              <w:numPr>
                <w:ilvl w:val="0"/>
                <w:numId w:val="0"/>
              </w:numPr>
              <w:rPr>
                <w:rFonts w:hint="eastAsia" w:ascii="仿宋" w:hAnsi="仿宋" w:eastAsia="仿宋"/>
                <w:b/>
                <w:szCs w:val="21"/>
                <w:vertAlign w:val="baseline"/>
              </w:rPr>
            </w:pPr>
          </w:p>
        </w:tc>
        <w:tc>
          <w:tcPr>
            <w:tcW w:w="743" w:type="dxa"/>
          </w:tcPr>
          <w:p w14:paraId="20C86A8B">
            <w:pPr>
              <w:numPr>
                <w:ilvl w:val="0"/>
                <w:numId w:val="0"/>
              </w:numPr>
              <w:rPr>
                <w:rFonts w:hint="eastAsia" w:ascii="仿宋" w:hAnsi="仿宋" w:eastAsia="仿宋"/>
                <w:b/>
                <w:szCs w:val="21"/>
                <w:vertAlign w:val="baseline"/>
              </w:rPr>
            </w:pPr>
          </w:p>
        </w:tc>
        <w:tc>
          <w:tcPr>
            <w:tcW w:w="1543" w:type="dxa"/>
          </w:tcPr>
          <w:p w14:paraId="2E7E509D">
            <w:pPr>
              <w:numPr>
                <w:ilvl w:val="0"/>
                <w:numId w:val="0"/>
              </w:numPr>
              <w:rPr>
                <w:rFonts w:hint="eastAsia" w:ascii="仿宋" w:hAnsi="仿宋" w:eastAsia="仿宋"/>
                <w:b/>
                <w:szCs w:val="21"/>
                <w:vertAlign w:val="baseline"/>
              </w:rPr>
            </w:pPr>
          </w:p>
        </w:tc>
        <w:tc>
          <w:tcPr>
            <w:tcW w:w="737" w:type="dxa"/>
          </w:tcPr>
          <w:p w14:paraId="60FCFB36">
            <w:pPr>
              <w:numPr>
                <w:ilvl w:val="0"/>
                <w:numId w:val="0"/>
              </w:numPr>
              <w:rPr>
                <w:rFonts w:hint="eastAsia" w:ascii="仿宋" w:hAnsi="仿宋" w:eastAsia="仿宋"/>
                <w:b/>
                <w:szCs w:val="21"/>
                <w:vertAlign w:val="baseline"/>
              </w:rPr>
            </w:pPr>
          </w:p>
        </w:tc>
        <w:tc>
          <w:tcPr>
            <w:tcW w:w="569" w:type="dxa"/>
          </w:tcPr>
          <w:p w14:paraId="12F2842B">
            <w:pPr>
              <w:numPr>
                <w:ilvl w:val="0"/>
                <w:numId w:val="0"/>
              </w:numPr>
              <w:rPr>
                <w:rFonts w:hint="eastAsia" w:ascii="仿宋" w:hAnsi="仿宋" w:eastAsia="仿宋"/>
                <w:b/>
                <w:szCs w:val="21"/>
                <w:vertAlign w:val="baseline"/>
              </w:rPr>
            </w:pPr>
          </w:p>
        </w:tc>
        <w:tc>
          <w:tcPr>
            <w:tcW w:w="1259" w:type="dxa"/>
          </w:tcPr>
          <w:p w14:paraId="7C262A36">
            <w:pPr>
              <w:numPr>
                <w:ilvl w:val="0"/>
                <w:numId w:val="0"/>
              </w:numPr>
              <w:rPr>
                <w:rFonts w:hint="eastAsia" w:ascii="仿宋" w:hAnsi="仿宋" w:eastAsia="仿宋"/>
                <w:b/>
                <w:szCs w:val="21"/>
                <w:vertAlign w:val="baseline"/>
              </w:rPr>
            </w:pPr>
          </w:p>
        </w:tc>
        <w:tc>
          <w:tcPr>
            <w:tcW w:w="1350" w:type="dxa"/>
          </w:tcPr>
          <w:p w14:paraId="519DE611">
            <w:pPr>
              <w:numPr>
                <w:ilvl w:val="0"/>
                <w:numId w:val="0"/>
              </w:numPr>
              <w:rPr>
                <w:rFonts w:hint="eastAsia" w:ascii="仿宋" w:hAnsi="仿宋" w:eastAsia="仿宋"/>
                <w:b/>
                <w:szCs w:val="21"/>
                <w:vertAlign w:val="baseline"/>
                <w:lang w:val="en-US" w:eastAsia="zh-CN"/>
              </w:rPr>
            </w:pPr>
          </w:p>
        </w:tc>
        <w:tc>
          <w:tcPr>
            <w:tcW w:w="1592" w:type="dxa"/>
          </w:tcPr>
          <w:p w14:paraId="6FCFE832">
            <w:pPr>
              <w:numPr>
                <w:ilvl w:val="0"/>
                <w:numId w:val="0"/>
              </w:numPr>
              <w:rPr>
                <w:rFonts w:hint="eastAsia" w:ascii="仿宋" w:hAnsi="仿宋" w:eastAsia="仿宋"/>
                <w:b/>
                <w:szCs w:val="21"/>
                <w:vertAlign w:val="baseline"/>
                <w:lang w:val="en-US" w:eastAsia="zh-CN"/>
              </w:rPr>
            </w:pPr>
          </w:p>
        </w:tc>
        <w:tc>
          <w:tcPr>
            <w:tcW w:w="1543" w:type="dxa"/>
          </w:tcPr>
          <w:p w14:paraId="337508AE">
            <w:pPr>
              <w:numPr>
                <w:ilvl w:val="0"/>
                <w:numId w:val="0"/>
              </w:numPr>
              <w:rPr>
                <w:rFonts w:hint="eastAsia" w:ascii="仿宋" w:hAnsi="仿宋" w:eastAsia="仿宋"/>
                <w:b/>
                <w:szCs w:val="21"/>
                <w:vertAlign w:val="baseline"/>
              </w:rPr>
            </w:pPr>
          </w:p>
        </w:tc>
      </w:tr>
    </w:tbl>
    <w:p w14:paraId="0147DF32">
      <w:pPr>
        <w:autoSpaceDE w:val="0"/>
        <w:autoSpaceDN w:val="0"/>
        <w:adjustRightInd w:val="0"/>
        <w:spacing w:line="360" w:lineRule="auto"/>
        <w:ind w:firstLine="420" w:firstLineChars="200"/>
        <w:rPr>
          <w:rFonts w:hint="eastAsia" w:ascii="仿宋" w:hAnsi="仿宋" w:eastAsia="仿宋"/>
          <w:szCs w:val="21"/>
        </w:rPr>
      </w:pPr>
    </w:p>
    <w:p w14:paraId="47A62092">
      <w:pPr>
        <w:autoSpaceDE w:val="0"/>
        <w:autoSpaceDN w:val="0"/>
        <w:adjustRightInd w:val="0"/>
        <w:spacing w:line="360" w:lineRule="auto"/>
        <w:ind w:firstLine="420" w:firstLineChars="200"/>
        <w:rPr>
          <w:rFonts w:ascii="仿宋" w:hAnsi="仿宋" w:eastAsia="仿宋"/>
          <w:bCs/>
          <w:kern w:val="0"/>
          <w:szCs w:val="21"/>
        </w:rPr>
      </w:pPr>
      <w:r>
        <w:rPr>
          <w:rFonts w:hint="eastAsia" w:ascii="仿宋" w:hAnsi="仿宋" w:eastAsia="仿宋"/>
          <w:szCs w:val="21"/>
        </w:rPr>
        <w:t>法定代表人</w:t>
      </w:r>
      <w:r>
        <w:rPr>
          <w:rFonts w:hint="eastAsia" w:ascii="仿宋" w:hAnsi="仿宋" w:eastAsia="仿宋"/>
        </w:rPr>
        <w:t>或委托代理人</w:t>
      </w:r>
      <w:r>
        <w:rPr>
          <w:rFonts w:hint="eastAsia" w:ascii="仿宋" w:hAnsi="仿宋" w:eastAsia="仿宋"/>
          <w:szCs w:val="21"/>
        </w:rPr>
        <w:t>（签字或盖章）：</w:t>
      </w:r>
    </w:p>
    <w:p w14:paraId="3BDE1453">
      <w:pPr>
        <w:autoSpaceDE w:val="0"/>
        <w:autoSpaceDN w:val="0"/>
        <w:adjustRightInd w:val="0"/>
        <w:spacing w:line="360" w:lineRule="auto"/>
        <w:ind w:firstLine="420" w:firstLineChars="200"/>
        <w:jc w:val="left"/>
        <w:rPr>
          <w:rFonts w:hint="eastAsia" w:ascii="仿宋" w:hAnsi="仿宋" w:eastAsia="仿宋"/>
          <w:bCs/>
          <w:kern w:val="0"/>
          <w:szCs w:val="21"/>
        </w:rPr>
      </w:pPr>
      <w:r>
        <w:rPr>
          <w:rFonts w:hint="eastAsia" w:ascii="仿宋" w:hAnsi="仿宋" w:eastAsia="仿宋"/>
        </w:rPr>
        <w:t>供应商名称</w:t>
      </w:r>
      <w:r>
        <w:rPr>
          <w:rFonts w:hint="eastAsia" w:ascii="仿宋" w:hAnsi="仿宋" w:eastAsia="仿宋"/>
          <w:bCs/>
          <w:kern w:val="0"/>
          <w:szCs w:val="21"/>
        </w:rPr>
        <w:t>（</w:t>
      </w:r>
      <w:r>
        <w:rPr>
          <w:rFonts w:hint="eastAsia" w:ascii="仿宋" w:hAnsi="仿宋" w:eastAsia="仿宋"/>
          <w:szCs w:val="21"/>
        </w:rPr>
        <w:t>盖章</w:t>
      </w:r>
      <w:r>
        <w:rPr>
          <w:rFonts w:hint="eastAsia" w:ascii="仿宋" w:hAnsi="仿宋" w:eastAsia="仿宋"/>
          <w:bCs/>
          <w:kern w:val="0"/>
          <w:szCs w:val="21"/>
        </w:rPr>
        <w:t>）：</w:t>
      </w:r>
    </w:p>
    <w:p w14:paraId="2BDF2A2E">
      <w:pPr>
        <w:pStyle w:val="259"/>
        <w:tabs>
          <w:tab w:val="left" w:pos="748"/>
        </w:tabs>
        <w:autoSpaceDE w:val="0"/>
        <w:autoSpaceDN w:val="0"/>
        <w:spacing w:before="1" w:line="480" w:lineRule="auto"/>
        <w:rPr>
          <w:rFonts w:hint="eastAsia" w:ascii="仿宋" w:hAnsi="仿宋" w:eastAsia="仿宋" w:cs="宋体"/>
          <w:szCs w:val="21"/>
        </w:rPr>
      </w:pPr>
      <w:r>
        <w:rPr>
          <w:rFonts w:hint="eastAsia" w:ascii="仿宋" w:hAnsi="仿宋" w:eastAsia="仿宋"/>
          <w:szCs w:val="21"/>
        </w:rPr>
        <w:t>日期：    年   月   日</w:t>
      </w:r>
    </w:p>
    <w:p w14:paraId="02F1DD22">
      <w:pPr>
        <w:numPr>
          <w:ilvl w:val="0"/>
          <w:numId w:val="0"/>
        </w:numPr>
        <w:spacing w:line="480" w:lineRule="auto"/>
        <w:rPr>
          <w:rFonts w:hint="default" w:ascii="仿宋" w:hAnsi="仿宋" w:eastAsia="仿宋"/>
          <w:b w:val="0"/>
          <w:bCs/>
          <w:szCs w:val="21"/>
          <w:lang w:val="en-US" w:eastAsia="zh-CN"/>
        </w:rPr>
      </w:pPr>
      <w:r>
        <w:rPr>
          <w:rFonts w:hint="eastAsia" w:ascii="仿宋" w:hAnsi="仿宋" w:eastAsia="仿宋"/>
          <w:b w:val="0"/>
          <w:bCs/>
          <w:szCs w:val="21"/>
          <w:lang w:val="en-US" w:eastAsia="zh-CN"/>
        </w:rPr>
        <w:t>注:本表只填写属于政府采购节能(节水)或环保产品的投标产品。</w:t>
      </w:r>
    </w:p>
    <w:p w14:paraId="311C210B">
      <w:pPr>
        <w:bidi w:val="0"/>
        <w:spacing w:line="480" w:lineRule="auto"/>
        <w:rPr>
          <w:rFonts w:hint="eastAsia" w:ascii="仿宋" w:hAnsi="仿宋" w:eastAsia="仿宋" w:cs="仿宋"/>
          <w:b/>
          <w:bCs/>
          <w:lang w:val="en-US" w:eastAsia="zh-CN"/>
        </w:rPr>
      </w:pPr>
      <w:r>
        <w:rPr>
          <w:rFonts w:hint="eastAsia" w:ascii="仿宋" w:hAnsi="仿宋" w:eastAsia="仿宋" w:cs="仿宋"/>
          <w:b/>
          <w:bCs/>
          <w:lang w:val="en-US" w:eastAsia="zh-CN"/>
        </w:rPr>
        <w:t>★水嘴需提供有效的中国节水产品认证证书扫描件</w:t>
      </w:r>
    </w:p>
    <w:p w14:paraId="3F0D258A">
      <w:pPr>
        <w:numPr>
          <w:ilvl w:val="0"/>
          <w:numId w:val="23"/>
        </w:numPr>
        <w:spacing w:line="480" w:lineRule="auto"/>
        <w:rPr>
          <w:rFonts w:hint="eastAsia" w:ascii="仿宋" w:hAnsi="仿宋" w:eastAsia="仿宋"/>
          <w:b/>
          <w:szCs w:val="21"/>
        </w:rPr>
      </w:pPr>
      <w:r>
        <w:rPr>
          <w:rFonts w:hint="eastAsia" w:ascii="仿宋" w:hAnsi="仿宋" w:eastAsia="仿宋"/>
          <w:b/>
          <w:szCs w:val="21"/>
        </w:rPr>
        <w:br w:type="page"/>
      </w:r>
    </w:p>
    <w:p w14:paraId="7920B739">
      <w:pPr>
        <w:spacing w:line="360" w:lineRule="auto"/>
        <w:jc w:val="center"/>
        <w:rPr>
          <w:rFonts w:ascii="仿宋" w:hAnsi="仿宋" w:eastAsia="仿宋"/>
          <w:b/>
          <w:szCs w:val="21"/>
        </w:rPr>
      </w:pPr>
      <w:r>
        <w:rPr>
          <w:rFonts w:hint="eastAsia" w:ascii="仿宋" w:hAnsi="仿宋" w:eastAsia="仿宋"/>
          <w:b/>
          <w:szCs w:val="21"/>
          <w:lang w:val="en-US" w:eastAsia="zh-CN"/>
        </w:rPr>
        <w:t>11.</w:t>
      </w:r>
      <w:r>
        <w:rPr>
          <w:rFonts w:hint="eastAsia" w:ascii="仿宋" w:hAnsi="仿宋" w:eastAsia="仿宋"/>
          <w:b/>
          <w:szCs w:val="21"/>
        </w:rPr>
        <w:t>供应商认为需要提交的其他证明材料</w:t>
      </w:r>
    </w:p>
    <w:p w14:paraId="271408BA">
      <w:pPr>
        <w:jc w:val="center"/>
        <w:rPr>
          <w:rFonts w:hint="eastAsia" w:ascii="仿宋" w:hAnsi="仿宋" w:eastAsia="仿宋"/>
          <w:b/>
        </w:rPr>
      </w:pPr>
      <w:bookmarkStart w:id="345" w:name="_Toc411427419"/>
      <w:bookmarkStart w:id="346" w:name="_Toc394334708"/>
      <w:bookmarkStart w:id="347" w:name="_Toc394334464"/>
      <w:bookmarkStart w:id="348" w:name="_Toc428782251"/>
    </w:p>
    <w:p w14:paraId="078280FD">
      <w:pPr>
        <w:jc w:val="center"/>
        <w:rPr>
          <w:rFonts w:hint="eastAsia" w:ascii="仿宋" w:hAnsi="仿宋" w:eastAsia="仿宋"/>
          <w:b/>
        </w:rPr>
      </w:pPr>
    </w:p>
    <w:bookmarkEnd w:id="312"/>
    <w:bookmarkEnd w:id="345"/>
    <w:bookmarkEnd w:id="346"/>
    <w:bookmarkEnd w:id="347"/>
    <w:bookmarkEnd w:id="348"/>
    <w:p w14:paraId="72C77535">
      <w:pPr>
        <w:pStyle w:val="25"/>
        <w:tabs>
          <w:tab w:val="left" w:pos="6400"/>
        </w:tabs>
        <w:adjustRightInd w:val="0"/>
        <w:snapToGrid w:val="0"/>
        <w:spacing w:line="360" w:lineRule="auto"/>
        <w:ind w:left="0" w:leftChars="0"/>
        <w:rPr>
          <w:rFonts w:hint="eastAsia" w:ascii="仿宋" w:hAnsi="仿宋" w:eastAsia="仿宋"/>
          <w:b/>
          <w:kern w:val="0"/>
          <w:sz w:val="28"/>
          <w:szCs w:val="28"/>
        </w:rPr>
      </w:pPr>
    </w:p>
    <w:sectPr>
      <w:footerReference r:id="rId10" w:type="first"/>
      <w:footerReference r:id="rId9" w:type="default"/>
      <w:pgSz w:w="11906" w:h="16838"/>
      <w:pgMar w:top="1418" w:right="828" w:bottom="1418" w:left="1418" w:header="851" w:footer="119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otter">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6A93">
    <w:pPr>
      <w:pStyle w:val="39"/>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CD">
    <w:pPr>
      <w:pStyle w:val="39"/>
      <w:pBdr>
        <w:top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C27F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5C27F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1C40">
    <w:pPr>
      <w:pStyle w:val="39"/>
      <w:pBdr>
        <w:top w:val="single" w:color="auto" w:sz="4" w:space="0"/>
      </w:pBdr>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D0C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5CD0C1">
                    <w:pPr>
                      <w:pStyle w:val="3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lang w:eastAsia="zh-CN"/>
      </w:rPr>
      <w:t>郑州创新工程管理有限公司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29AF">
    <w:pPr>
      <w:pStyle w:val="39"/>
      <w:pBdr>
        <w:top w:val="single" w:color="auto" w:sz="4" w:space="0"/>
      </w:pBdr>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E8CF">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1E8CF">
                    <w:pPr>
                      <w:pStyle w:val="3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仿宋" w:hAnsi="仿宋" w:eastAsia="仿宋" w:cs="仿宋"/>
        <w:lang w:eastAsia="zh-CN"/>
      </w:rPr>
      <w:t>郑州创新工程管理有限公司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01B">
    <w:pPr>
      <w:pStyle w:val="39"/>
      <w:pBdr>
        <w:top w:val="single" w:color="auto" w:sz="4" w:space="0"/>
      </w:pBd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6ECE2">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B6ECE2">
                    <w:pPr>
                      <w:pStyle w:val="3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郑州创新工程管理有限公司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66A5">
    <w:pPr>
      <w:pStyle w:val="40"/>
      <w:pBdr>
        <w:bottom w:val="single" w:color="auto" w:sz="4" w:space="1"/>
      </w:pBdr>
      <w:jc w:val="left"/>
      <w:rPr>
        <w:rFonts w:hint="eastAsia" w:ascii="仿宋" w:hAnsi="仿宋" w:eastAsia="仿宋" w:cs="仿宋"/>
        <w:lang w:val="en-US"/>
      </w:rPr>
    </w:pPr>
    <w:r>
      <w:rPr>
        <w:rFonts w:hint="eastAsia" w:ascii="仿宋" w:hAnsi="仿宋" w:eastAsia="仿宋" w:cs="仿宋"/>
        <w:szCs w:val="21"/>
        <w:lang w:eastAsia="zh-CN"/>
      </w:rPr>
      <w:t>郑州市上街区教育局五云学校物理、化学实验室设施设备及化学实验仪器采购项目</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9D62">
    <w:pPr>
      <w:pStyle w:val="40"/>
      <w:pBdr>
        <w:bottom w:val="none" w:color="auto" w:sz="0" w:space="1"/>
      </w:pBdr>
      <w:jc w:val="left"/>
    </w:pPr>
    <w:r>
      <w:rPr>
        <w:rFonts w:hint="eastAsia" w:ascii="宋体" w:hAnsi="宋体"/>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EA39">
    <w:pPr>
      <w:pStyle w:val="40"/>
      <w:jc w:val="left"/>
      <w:rPr>
        <w:rFonts w:hint="eastAsia" w:ascii="仿宋" w:hAnsi="仿宋" w:eastAsia="仿宋" w:cs="仿宋"/>
      </w:rPr>
    </w:pPr>
    <w:r>
      <w:rPr>
        <w:rFonts w:hint="eastAsia" w:ascii="仿宋" w:hAnsi="仿宋" w:eastAsia="仿宋" w:cs="仿宋"/>
        <w:szCs w:val="21"/>
        <w:lang w:eastAsia="zh-CN"/>
      </w:rPr>
      <w:t>郑州市上街区教育局五云学校物理、化学实验室设施设备及化学实验仪器采购项目</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FFA4"/>
    <w:multiLevelType w:val="singleLevel"/>
    <w:tmpl w:val="8128FFA4"/>
    <w:lvl w:ilvl="0" w:tentative="0">
      <w:start w:val="1"/>
      <w:numFmt w:val="decimal"/>
      <w:suff w:val="nothing"/>
      <w:lvlText w:val="%1、"/>
      <w:lvlJc w:val="left"/>
    </w:lvl>
  </w:abstractNum>
  <w:abstractNum w:abstractNumId="1">
    <w:nsid w:val="89396A31"/>
    <w:multiLevelType w:val="singleLevel"/>
    <w:tmpl w:val="89396A31"/>
    <w:lvl w:ilvl="0" w:tentative="0">
      <w:start w:val="10"/>
      <w:numFmt w:val="decimal"/>
      <w:lvlText w:val="%1."/>
      <w:lvlJc w:val="left"/>
      <w:pPr>
        <w:tabs>
          <w:tab w:val="left" w:pos="312"/>
        </w:tabs>
      </w:pPr>
    </w:lvl>
  </w:abstractNum>
  <w:abstractNum w:abstractNumId="2">
    <w:nsid w:val="91023C96"/>
    <w:multiLevelType w:val="singleLevel"/>
    <w:tmpl w:val="91023C96"/>
    <w:lvl w:ilvl="0" w:tentative="0">
      <w:start w:val="1"/>
      <w:numFmt w:val="decimal"/>
      <w:suff w:val="nothing"/>
      <w:lvlText w:val="%1、"/>
      <w:lvlJc w:val="left"/>
    </w:lvl>
  </w:abstractNum>
  <w:abstractNum w:abstractNumId="3">
    <w:nsid w:val="9E0FC42D"/>
    <w:multiLevelType w:val="singleLevel"/>
    <w:tmpl w:val="9E0FC42D"/>
    <w:lvl w:ilvl="0" w:tentative="0">
      <w:start w:val="1"/>
      <w:numFmt w:val="chineseCounting"/>
      <w:suff w:val="nothing"/>
      <w:lvlText w:val="%1、"/>
      <w:lvlJc w:val="left"/>
      <w:rPr>
        <w:rFonts w:hint="eastAsia"/>
      </w:rPr>
    </w:lvl>
  </w:abstractNum>
  <w:abstractNum w:abstractNumId="4">
    <w:nsid w:val="9E688C11"/>
    <w:multiLevelType w:val="singleLevel"/>
    <w:tmpl w:val="9E688C11"/>
    <w:lvl w:ilvl="0" w:tentative="0">
      <w:start w:val="1"/>
      <w:numFmt w:val="decimal"/>
      <w:suff w:val="nothing"/>
      <w:lvlText w:val="%1、"/>
      <w:lvlJc w:val="left"/>
    </w:lvl>
  </w:abstractNum>
  <w:abstractNum w:abstractNumId="5">
    <w:nsid w:val="A2AC4150"/>
    <w:multiLevelType w:val="singleLevel"/>
    <w:tmpl w:val="A2AC4150"/>
    <w:lvl w:ilvl="0" w:tentative="0">
      <w:start w:val="1"/>
      <w:numFmt w:val="decimal"/>
      <w:suff w:val="nothing"/>
      <w:lvlText w:val="（%1）"/>
      <w:lvlJc w:val="left"/>
    </w:lvl>
  </w:abstractNum>
  <w:abstractNum w:abstractNumId="6">
    <w:nsid w:val="A4AD4571"/>
    <w:multiLevelType w:val="singleLevel"/>
    <w:tmpl w:val="A4AD4571"/>
    <w:lvl w:ilvl="0" w:tentative="0">
      <w:start w:val="1"/>
      <w:numFmt w:val="decimal"/>
      <w:suff w:val="nothing"/>
      <w:lvlText w:val="%1、"/>
      <w:lvlJc w:val="left"/>
    </w:lvl>
  </w:abstractNum>
  <w:abstractNum w:abstractNumId="7">
    <w:nsid w:val="B3A2E423"/>
    <w:multiLevelType w:val="singleLevel"/>
    <w:tmpl w:val="B3A2E423"/>
    <w:lvl w:ilvl="0" w:tentative="0">
      <w:start w:val="2"/>
      <w:numFmt w:val="chineseCounting"/>
      <w:suff w:val="space"/>
      <w:lvlText w:val="第%1章"/>
      <w:lvlJc w:val="left"/>
      <w:rPr>
        <w:rFonts w:hint="eastAsia"/>
      </w:rPr>
    </w:lvl>
  </w:abstractNum>
  <w:abstractNum w:abstractNumId="8">
    <w:nsid w:val="EE26D042"/>
    <w:multiLevelType w:val="singleLevel"/>
    <w:tmpl w:val="EE26D042"/>
    <w:lvl w:ilvl="0" w:tentative="0">
      <w:start w:val="2"/>
      <w:numFmt w:val="decimal"/>
      <w:suff w:val="nothing"/>
      <w:lvlText w:val="%1、"/>
      <w:lvlJc w:val="left"/>
    </w:lvl>
  </w:abstractNum>
  <w:abstractNum w:abstractNumId="9">
    <w:nsid w:val="EFA98BA7"/>
    <w:multiLevelType w:val="singleLevel"/>
    <w:tmpl w:val="EFA98BA7"/>
    <w:lvl w:ilvl="0" w:tentative="0">
      <w:start w:val="1"/>
      <w:numFmt w:val="decimal"/>
      <w:suff w:val="nothing"/>
      <w:lvlText w:val="%1、"/>
      <w:lvlJc w:val="left"/>
    </w:lvl>
  </w:abstractNum>
  <w:abstractNum w:abstractNumId="10">
    <w:nsid w:val="FA1518AD"/>
    <w:multiLevelType w:val="singleLevel"/>
    <w:tmpl w:val="FA1518AD"/>
    <w:lvl w:ilvl="0" w:tentative="0">
      <w:start w:val="1"/>
      <w:numFmt w:val="decimal"/>
      <w:suff w:val="nothing"/>
      <w:lvlText w:val="%1、"/>
      <w:lvlJc w:val="left"/>
    </w:lvl>
  </w:abstractNum>
  <w:abstractNum w:abstractNumId="11">
    <w:nsid w:val="02B0BD94"/>
    <w:multiLevelType w:val="singleLevel"/>
    <w:tmpl w:val="02B0BD94"/>
    <w:lvl w:ilvl="0" w:tentative="0">
      <w:start w:val="1"/>
      <w:numFmt w:val="decimal"/>
      <w:suff w:val="nothing"/>
      <w:lvlText w:val="%1、"/>
      <w:lvlJc w:val="left"/>
    </w:lvl>
  </w:abstractNum>
  <w:abstractNum w:abstractNumId="12">
    <w:nsid w:val="07C9038B"/>
    <w:multiLevelType w:val="singleLevel"/>
    <w:tmpl w:val="07C9038B"/>
    <w:lvl w:ilvl="0" w:tentative="0">
      <w:start w:val="7"/>
      <w:numFmt w:val="chineseCounting"/>
      <w:suff w:val="nothing"/>
      <w:lvlText w:val="%1、"/>
      <w:lvlJc w:val="left"/>
      <w:rPr>
        <w:rFonts w:hint="eastAsia"/>
      </w:rPr>
    </w:lvl>
  </w:abstractNum>
  <w:abstractNum w:abstractNumId="13">
    <w:nsid w:val="2707E073"/>
    <w:multiLevelType w:val="singleLevel"/>
    <w:tmpl w:val="2707E073"/>
    <w:lvl w:ilvl="0" w:tentative="0">
      <w:start w:val="1"/>
      <w:numFmt w:val="chineseCounting"/>
      <w:suff w:val="nothing"/>
      <w:lvlText w:val="%1、"/>
      <w:lvlJc w:val="left"/>
      <w:rPr>
        <w:rFonts w:hint="eastAsia"/>
      </w:rPr>
    </w:lvl>
  </w:abstractNum>
  <w:abstractNum w:abstractNumId="14">
    <w:nsid w:val="33C80340"/>
    <w:multiLevelType w:val="singleLevel"/>
    <w:tmpl w:val="33C80340"/>
    <w:lvl w:ilvl="0" w:tentative="0">
      <w:start w:val="1"/>
      <w:numFmt w:val="decimal"/>
      <w:suff w:val="nothing"/>
      <w:lvlText w:val="%1、"/>
      <w:lvlJc w:val="left"/>
    </w:lvl>
  </w:abstractNum>
  <w:abstractNum w:abstractNumId="15">
    <w:nsid w:val="369E484A"/>
    <w:multiLevelType w:val="singleLevel"/>
    <w:tmpl w:val="369E484A"/>
    <w:lvl w:ilvl="0" w:tentative="0">
      <w:start w:val="1"/>
      <w:numFmt w:val="decimal"/>
      <w:suff w:val="nothing"/>
      <w:lvlText w:val="%1、"/>
      <w:lvlJc w:val="left"/>
    </w:lvl>
  </w:abstractNum>
  <w:abstractNum w:abstractNumId="16">
    <w:nsid w:val="38543379"/>
    <w:multiLevelType w:val="singleLevel"/>
    <w:tmpl w:val="38543379"/>
    <w:lvl w:ilvl="0" w:tentative="0">
      <w:start w:val="1"/>
      <w:numFmt w:val="decimal"/>
      <w:suff w:val="nothing"/>
      <w:lvlText w:val="%1、"/>
      <w:lvlJc w:val="left"/>
    </w:lvl>
  </w:abstractNum>
  <w:abstractNum w:abstractNumId="17">
    <w:nsid w:val="3B2641DB"/>
    <w:multiLevelType w:val="singleLevel"/>
    <w:tmpl w:val="3B2641DB"/>
    <w:lvl w:ilvl="0" w:tentative="0">
      <w:start w:val="5"/>
      <w:numFmt w:val="decimal"/>
      <w:suff w:val="nothing"/>
      <w:lvlText w:val="%1、"/>
      <w:lvlJc w:val="left"/>
    </w:lvl>
  </w:abstractNum>
  <w:abstractNum w:abstractNumId="18">
    <w:nsid w:val="434EE284"/>
    <w:multiLevelType w:val="singleLevel"/>
    <w:tmpl w:val="434EE284"/>
    <w:lvl w:ilvl="0" w:tentative="0">
      <w:start w:val="1"/>
      <w:numFmt w:val="chineseCounting"/>
      <w:suff w:val="nothing"/>
      <w:lvlText w:val="%1、"/>
      <w:lvlJc w:val="left"/>
      <w:rPr>
        <w:rFonts w:hint="eastAsia"/>
      </w:rPr>
    </w:lvl>
  </w:abstractNum>
  <w:abstractNum w:abstractNumId="19">
    <w:nsid w:val="48906EA8"/>
    <w:multiLevelType w:val="singleLevel"/>
    <w:tmpl w:val="48906EA8"/>
    <w:lvl w:ilvl="0" w:tentative="0">
      <w:start w:val="1"/>
      <w:numFmt w:val="decimal"/>
      <w:suff w:val="nothing"/>
      <w:lvlText w:val="%1、"/>
      <w:lvlJc w:val="left"/>
    </w:lvl>
  </w:abstractNum>
  <w:abstractNum w:abstractNumId="20">
    <w:nsid w:val="5883A3A7"/>
    <w:multiLevelType w:val="singleLevel"/>
    <w:tmpl w:val="5883A3A7"/>
    <w:lvl w:ilvl="0" w:tentative="0">
      <w:start w:val="1"/>
      <w:numFmt w:val="decimal"/>
      <w:suff w:val="nothing"/>
      <w:lvlText w:val="%1、"/>
      <w:lvlJc w:val="left"/>
    </w:lvl>
  </w:abstractNum>
  <w:abstractNum w:abstractNumId="21">
    <w:nsid w:val="5A39C70D"/>
    <w:multiLevelType w:val="singleLevel"/>
    <w:tmpl w:val="5A39C70D"/>
    <w:lvl w:ilvl="0" w:tentative="0">
      <w:start w:val="1"/>
      <w:numFmt w:val="decimal"/>
      <w:lvlText w:val="%1."/>
      <w:lvlJc w:val="left"/>
      <w:pPr>
        <w:tabs>
          <w:tab w:val="left" w:pos="312"/>
        </w:tabs>
      </w:pPr>
    </w:lvl>
  </w:abstractNum>
  <w:abstractNum w:abstractNumId="22">
    <w:nsid w:val="770C8685"/>
    <w:multiLevelType w:val="singleLevel"/>
    <w:tmpl w:val="770C8685"/>
    <w:lvl w:ilvl="0" w:tentative="0">
      <w:start w:val="1"/>
      <w:numFmt w:val="decimal"/>
      <w:suff w:val="nothing"/>
      <w:lvlText w:val="%1、"/>
      <w:lvlJc w:val="left"/>
    </w:lvl>
  </w:abstractNum>
  <w:num w:numId="1">
    <w:abstractNumId w:val="17"/>
  </w:num>
  <w:num w:numId="2">
    <w:abstractNumId w:val="12"/>
  </w:num>
  <w:num w:numId="3">
    <w:abstractNumId w:val="7"/>
  </w:num>
  <w:num w:numId="4">
    <w:abstractNumId w:val="3"/>
  </w:num>
  <w:num w:numId="5">
    <w:abstractNumId w:val="0"/>
  </w:num>
  <w:num w:numId="6">
    <w:abstractNumId w:val="18"/>
  </w:num>
  <w:num w:numId="7">
    <w:abstractNumId w:val="8"/>
  </w:num>
  <w:num w:numId="8">
    <w:abstractNumId w:val="19"/>
  </w:num>
  <w:num w:numId="9">
    <w:abstractNumId w:val="2"/>
  </w:num>
  <w:num w:numId="10">
    <w:abstractNumId w:val="6"/>
  </w:num>
  <w:num w:numId="11">
    <w:abstractNumId w:val="20"/>
  </w:num>
  <w:num w:numId="12">
    <w:abstractNumId w:val="13"/>
  </w:num>
  <w:num w:numId="13">
    <w:abstractNumId w:val="11"/>
  </w:num>
  <w:num w:numId="14">
    <w:abstractNumId w:val="14"/>
  </w:num>
  <w:num w:numId="15">
    <w:abstractNumId w:val="9"/>
  </w:num>
  <w:num w:numId="16">
    <w:abstractNumId w:val="10"/>
  </w:num>
  <w:num w:numId="17">
    <w:abstractNumId w:val="15"/>
  </w:num>
  <w:num w:numId="18">
    <w:abstractNumId w:val="22"/>
  </w:num>
  <w:num w:numId="19">
    <w:abstractNumId w:val="4"/>
  </w:num>
  <w:num w:numId="20">
    <w:abstractNumId w:val="16"/>
  </w:num>
  <w:num w:numId="21">
    <w:abstractNumId w:val="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zM0MzVjZGM1ZGIxOTViOTNlODFhNTZjNDQ3YTAifQ=="/>
  </w:docVars>
  <w:rsids>
    <w:rsidRoot w:val="00172A27"/>
    <w:rsid w:val="0000067B"/>
    <w:rsid w:val="000017BE"/>
    <w:rsid w:val="00002545"/>
    <w:rsid w:val="00004969"/>
    <w:rsid w:val="000062E1"/>
    <w:rsid w:val="00010DCD"/>
    <w:rsid w:val="0001267D"/>
    <w:rsid w:val="00013071"/>
    <w:rsid w:val="00013100"/>
    <w:rsid w:val="00015C6C"/>
    <w:rsid w:val="0002037D"/>
    <w:rsid w:val="0002138D"/>
    <w:rsid w:val="00021AD4"/>
    <w:rsid w:val="00021B9D"/>
    <w:rsid w:val="00023230"/>
    <w:rsid w:val="00025872"/>
    <w:rsid w:val="000265CC"/>
    <w:rsid w:val="00031E76"/>
    <w:rsid w:val="000337A8"/>
    <w:rsid w:val="00036A09"/>
    <w:rsid w:val="00036A45"/>
    <w:rsid w:val="00036EF2"/>
    <w:rsid w:val="0003760C"/>
    <w:rsid w:val="000428B0"/>
    <w:rsid w:val="0004296F"/>
    <w:rsid w:val="00042B0E"/>
    <w:rsid w:val="00042BDC"/>
    <w:rsid w:val="00043326"/>
    <w:rsid w:val="000435D9"/>
    <w:rsid w:val="00043C2B"/>
    <w:rsid w:val="000463DD"/>
    <w:rsid w:val="00047751"/>
    <w:rsid w:val="00047F24"/>
    <w:rsid w:val="00050D6C"/>
    <w:rsid w:val="00051165"/>
    <w:rsid w:val="000522C8"/>
    <w:rsid w:val="000522CE"/>
    <w:rsid w:val="00052487"/>
    <w:rsid w:val="00052AB2"/>
    <w:rsid w:val="0005461F"/>
    <w:rsid w:val="00054A4B"/>
    <w:rsid w:val="000565D3"/>
    <w:rsid w:val="00056C79"/>
    <w:rsid w:val="000575E1"/>
    <w:rsid w:val="00057BA9"/>
    <w:rsid w:val="000633E2"/>
    <w:rsid w:val="00063F4F"/>
    <w:rsid w:val="00064563"/>
    <w:rsid w:val="00065A9C"/>
    <w:rsid w:val="00066F79"/>
    <w:rsid w:val="00072185"/>
    <w:rsid w:val="000756B5"/>
    <w:rsid w:val="00075F1E"/>
    <w:rsid w:val="00076E90"/>
    <w:rsid w:val="00077C84"/>
    <w:rsid w:val="00081567"/>
    <w:rsid w:val="00082B4B"/>
    <w:rsid w:val="00083713"/>
    <w:rsid w:val="00083FF6"/>
    <w:rsid w:val="000852E6"/>
    <w:rsid w:val="00085684"/>
    <w:rsid w:val="0009307A"/>
    <w:rsid w:val="000934B4"/>
    <w:rsid w:val="00094BAD"/>
    <w:rsid w:val="000974DA"/>
    <w:rsid w:val="000A05C8"/>
    <w:rsid w:val="000A0CE8"/>
    <w:rsid w:val="000A24D2"/>
    <w:rsid w:val="000A256F"/>
    <w:rsid w:val="000A3594"/>
    <w:rsid w:val="000A49BC"/>
    <w:rsid w:val="000A5217"/>
    <w:rsid w:val="000A6E32"/>
    <w:rsid w:val="000A76AC"/>
    <w:rsid w:val="000B0008"/>
    <w:rsid w:val="000B4512"/>
    <w:rsid w:val="000B58C8"/>
    <w:rsid w:val="000C1F28"/>
    <w:rsid w:val="000C317F"/>
    <w:rsid w:val="000C36FA"/>
    <w:rsid w:val="000C37AA"/>
    <w:rsid w:val="000C49DD"/>
    <w:rsid w:val="000C5340"/>
    <w:rsid w:val="000C5FBC"/>
    <w:rsid w:val="000C675F"/>
    <w:rsid w:val="000C7A60"/>
    <w:rsid w:val="000D1C55"/>
    <w:rsid w:val="000D3159"/>
    <w:rsid w:val="000D3A60"/>
    <w:rsid w:val="000D491C"/>
    <w:rsid w:val="000D5D5C"/>
    <w:rsid w:val="000E1077"/>
    <w:rsid w:val="000E27A7"/>
    <w:rsid w:val="000E2AB9"/>
    <w:rsid w:val="000E42B5"/>
    <w:rsid w:val="000E6023"/>
    <w:rsid w:val="000E7644"/>
    <w:rsid w:val="000F1387"/>
    <w:rsid w:val="000F18A5"/>
    <w:rsid w:val="000F1C48"/>
    <w:rsid w:val="000F204D"/>
    <w:rsid w:val="000F2D7C"/>
    <w:rsid w:val="000F3559"/>
    <w:rsid w:val="000F38C0"/>
    <w:rsid w:val="000F50A5"/>
    <w:rsid w:val="000F57F4"/>
    <w:rsid w:val="000F5F0B"/>
    <w:rsid w:val="000F645B"/>
    <w:rsid w:val="00101D32"/>
    <w:rsid w:val="00102135"/>
    <w:rsid w:val="001026C8"/>
    <w:rsid w:val="00102D26"/>
    <w:rsid w:val="001048FB"/>
    <w:rsid w:val="001056B3"/>
    <w:rsid w:val="0010584B"/>
    <w:rsid w:val="001058D1"/>
    <w:rsid w:val="001068C9"/>
    <w:rsid w:val="00107127"/>
    <w:rsid w:val="00110BAE"/>
    <w:rsid w:val="00112C7A"/>
    <w:rsid w:val="00113250"/>
    <w:rsid w:val="001148EB"/>
    <w:rsid w:val="00115BDD"/>
    <w:rsid w:val="00121A37"/>
    <w:rsid w:val="0012220E"/>
    <w:rsid w:val="00122545"/>
    <w:rsid w:val="0012486D"/>
    <w:rsid w:val="00126AF9"/>
    <w:rsid w:val="001271B9"/>
    <w:rsid w:val="00134C81"/>
    <w:rsid w:val="00141316"/>
    <w:rsid w:val="00141EA7"/>
    <w:rsid w:val="00143DD7"/>
    <w:rsid w:val="0014483F"/>
    <w:rsid w:val="00146114"/>
    <w:rsid w:val="001466FB"/>
    <w:rsid w:val="00146FD7"/>
    <w:rsid w:val="00147CAE"/>
    <w:rsid w:val="00152ACD"/>
    <w:rsid w:val="00155B71"/>
    <w:rsid w:val="0015660C"/>
    <w:rsid w:val="00156FA3"/>
    <w:rsid w:val="00162412"/>
    <w:rsid w:val="0016503D"/>
    <w:rsid w:val="00166214"/>
    <w:rsid w:val="0016635D"/>
    <w:rsid w:val="00172A27"/>
    <w:rsid w:val="0017425D"/>
    <w:rsid w:val="00174F78"/>
    <w:rsid w:val="00175983"/>
    <w:rsid w:val="00175D66"/>
    <w:rsid w:val="001765F5"/>
    <w:rsid w:val="00181ACF"/>
    <w:rsid w:val="001840E8"/>
    <w:rsid w:val="001844DD"/>
    <w:rsid w:val="0018511A"/>
    <w:rsid w:val="00187DED"/>
    <w:rsid w:val="0019038B"/>
    <w:rsid w:val="001909B4"/>
    <w:rsid w:val="0019126C"/>
    <w:rsid w:val="001919C7"/>
    <w:rsid w:val="001920B2"/>
    <w:rsid w:val="00193B0F"/>
    <w:rsid w:val="00196C80"/>
    <w:rsid w:val="00196C89"/>
    <w:rsid w:val="00197E02"/>
    <w:rsid w:val="001A4216"/>
    <w:rsid w:val="001A5FBE"/>
    <w:rsid w:val="001A638C"/>
    <w:rsid w:val="001B259C"/>
    <w:rsid w:val="001B28D0"/>
    <w:rsid w:val="001B2EA2"/>
    <w:rsid w:val="001C2389"/>
    <w:rsid w:val="001C2761"/>
    <w:rsid w:val="001C383E"/>
    <w:rsid w:val="001C3C54"/>
    <w:rsid w:val="001C7C88"/>
    <w:rsid w:val="001D06E2"/>
    <w:rsid w:val="001D0ABE"/>
    <w:rsid w:val="001D1E43"/>
    <w:rsid w:val="001D4BDD"/>
    <w:rsid w:val="001D4C4C"/>
    <w:rsid w:val="001D4FAF"/>
    <w:rsid w:val="001D6595"/>
    <w:rsid w:val="001D6E17"/>
    <w:rsid w:val="001E0BF1"/>
    <w:rsid w:val="001E3088"/>
    <w:rsid w:val="001E595D"/>
    <w:rsid w:val="001E6880"/>
    <w:rsid w:val="001F0708"/>
    <w:rsid w:val="001F2AFC"/>
    <w:rsid w:val="001F3247"/>
    <w:rsid w:val="001F4876"/>
    <w:rsid w:val="001F5280"/>
    <w:rsid w:val="001F68B9"/>
    <w:rsid w:val="001F6EE3"/>
    <w:rsid w:val="001F7430"/>
    <w:rsid w:val="00200228"/>
    <w:rsid w:val="0020025A"/>
    <w:rsid w:val="0020031D"/>
    <w:rsid w:val="00200562"/>
    <w:rsid w:val="00202E01"/>
    <w:rsid w:val="00202F98"/>
    <w:rsid w:val="00203ECE"/>
    <w:rsid w:val="002042A4"/>
    <w:rsid w:val="00205079"/>
    <w:rsid w:val="00205243"/>
    <w:rsid w:val="00207514"/>
    <w:rsid w:val="00211D52"/>
    <w:rsid w:val="00214187"/>
    <w:rsid w:val="00215E03"/>
    <w:rsid w:val="00216652"/>
    <w:rsid w:val="0022029B"/>
    <w:rsid w:val="00220E72"/>
    <w:rsid w:val="00222E98"/>
    <w:rsid w:val="0022400B"/>
    <w:rsid w:val="002260AE"/>
    <w:rsid w:val="00226295"/>
    <w:rsid w:val="002309F1"/>
    <w:rsid w:val="00233370"/>
    <w:rsid w:val="002335ED"/>
    <w:rsid w:val="00233C3C"/>
    <w:rsid w:val="00234C4A"/>
    <w:rsid w:val="00235DC5"/>
    <w:rsid w:val="002409C9"/>
    <w:rsid w:val="00241ADC"/>
    <w:rsid w:val="00251335"/>
    <w:rsid w:val="00251FFD"/>
    <w:rsid w:val="00252572"/>
    <w:rsid w:val="00252581"/>
    <w:rsid w:val="00253CAB"/>
    <w:rsid w:val="00254102"/>
    <w:rsid w:val="002549C8"/>
    <w:rsid w:val="00254DFB"/>
    <w:rsid w:val="002569CB"/>
    <w:rsid w:val="00256D3A"/>
    <w:rsid w:val="00257714"/>
    <w:rsid w:val="00260234"/>
    <w:rsid w:val="002620EA"/>
    <w:rsid w:val="002645E2"/>
    <w:rsid w:val="002665B3"/>
    <w:rsid w:val="0027123A"/>
    <w:rsid w:val="00271A7A"/>
    <w:rsid w:val="00272077"/>
    <w:rsid w:val="002730FB"/>
    <w:rsid w:val="002735B9"/>
    <w:rsid w:val="00275C70"/>
    <w:rsid w:val="00281719"/>
    <w:rsid w:val="00281DB1"/>
    <w:rsid w:val="002828C1"/>
    <w:rsid w:val="002839B0"/>
    <w:rsid w:val="00283BB1"/>
    <w:rsid w:val="00286C8F"/>
    <w:rsid w:val="002912FC"/>
    <w:rsid w:val="002A0DB7"/>
    <w:rsid w:val="002A0E61"/>
    <w:rsid w:val="002A140A"/>
    <w:rsid w:val="002A499E"/>
    <w:rsid w:val="002A73E1"/>
    <w:rsid w:val="002B0D8F"/>
    <w:rsid w:val="002B6EC5"/>
    <w:rsid w:val="002C1638"/>
    <w:rsid w:val="002C335D"/>
    <w:rsid w:val="002C3BE7"/>
    <w:rsid w:val="002C4422"/>
    <w:rsid w:val="002C453F"/>
    <w:rsid w:val="002C59CC"/>
    <w:rsid w:val="002C76D5"/>
    <w:rsid w:val="002D2753"/>
    <w:rsid w:val="002D33E4"/>
    <w:rsid w:val="002D4E4B"/>
    <w:rsid w:val="002D5515"/>
    <w:rsid w:val="002D5B57"/>
    <w:rsid w:val="002E0205"/>
    <w:rsid w:val="002E1E68"/>
    <w:rsid w:val="002E7480"/>
    <w:rsid w:val="002F0E5B"/>
    <w:rsid w:val="002F161B"/>
    <w:rsid w:val="002F352A"/>
    <w:rsid w:val="002F51CB"/>
    <w:rsid w:val="002F76F1"/>
    <w:rsid w:val="0030092C"/>
    <w:rsid w:val="00301AA3"/>
    <w:rsid w:val="00303174"/>
    <w:rsid w:val="003036CD"/>
    <w:rsid w:val="003077C8"/>
    <w:rsid w:val="003113A9"/>
    <w:rsid w:val="00315302"/>
    <w:rsid w:val="00315715"/>
    <w:rsid w:val="0031609D"/>
    <w:rsid w:val="0031618E"/>
    <w:rsid w:val="00316EB2"/>
    <w:rsid w:val="00317617"/>
    <w:rsid w:val="00317D50"/>
    <w:rsid w:val="00320156"/>
    <w:rsid w:val="00320B45"/>
    <w:rsid w:val="00321352"/>
    <w:rsid w:val="00322293"/>
    <w:rsid w:val="003241D7"/>
    <w:rsid w:val="00324233"/>
    <w:rsid w:val="00324D76"/>
    <w:rsid w:val="003264A3"/>
    <w:rsid w:val="00326E95"/>
    <w:rsid w:val="003272CE"/>
    <w:rsid w:val="00331D2A"/>
    <w:rsid w:val="00335741"/>
    <w:rsid w:val="00335ABA"/>
    <w:rsid w:val="00335BB5"/>
    <w:rsid w:val="00341AB6"/>
    <w:rsid w:val="003426E9"/>
    <w:rsid w:val="00342715"/>
    <w:rsid w:val="00346782"/>
    <w:rsid w:val="003468B8"/>
    <w:rsid w:val="00346991"/>
    <w:rsid w:val="00347A6B"/>
    <w:rsid w:val="00352A38"/>
    <w:rsid w:val="00353DA9"/>
    <w:rsid w:val="0035633B"/>
    <w:rsid w:val="0036005E"/>
    <w:rsid w:val="00360360"/>
    <w:rsid w:val="00360547"/>
    <w:rsid w:val="003606AA"/>
    <w:rsid w:val="00360BD3"/>
    <w:rsid w:val="00361856"/>
    <w:rsid w:val="00361C09"/>
    <w:rsid w:val="00372480"/>
    <w:rsid w:val="00374BDF"/>
    <w:rsid w:val="003761ED"/>
    <w:rsid w:val="00377424"/>
    <w:rsid w:val="00381567"/>
    <w:rsid w:val="00382123"/>
    <w:rsid w:val="0038252F"/>
    <w:rsid w:val="00384112"/>
    <w:rsid w:val="00384448"/>
    <w:rsid w:val="00384616"/>
    <w:rsid w:val="00384958"/>
    <w:rsid w:val="0038534D"/>
    <w:rsid w:val="003853E0"/>
    <w:rsid w:val="00385429"/>
    <w:rsid w:val="00385511"/>
    <w:rsid w:val="00385711"/>
    <w:rsid w:val="00390ACA"/>
    <w:rsid w:val="00391576"/>
    <w:rsid w:val="00393A9F"/>
    <w:rsid w:val="00393E6B"/>
    <w:rsid w:val="00395BF5"/>
    <w:rsid w:val="003968B1"/>
    <w:rsid w:val="00397BD1"/>
    <w:rsid w:val="003A0A6E"/>
    <w:rsid w:val="003A233A"/>
    <w:rsid w:val="003A3169"/>
    <w:rsid w:val="003A5731"/>
    <w:rsid w:val="003A65DA"/>
    <w:rsid w:val="003A69C0"/>
    <w:rsid w:val="003A745E"/>
    <w:rsid w:val="003B00B7"/>
    <w:rsid w:val="003B0580"/>
    <w:rsid w:val="003B09D5"/>
    <w:rsid w:val="003B0FE8"/>
    <w:rsid w:val="003B6A3B"/>
    <w:rsid w:val="003B70E3"/>
    <w:rsid w:val="003C011E"/>
    <w:rsid w:val="003C069F"/>
    <w:rsid w:val="003C159B"/>
    <w:rsid w:val="003C194E"/>
    <w:rsid w:val="003C1AE3"/>
    <w:rsid w:val="003C3539"/>
    <w:rsid w:val="003C379D"/>
    <w:rsid w:val="003C3D33"/>
    <w:rsid w:val="003C3FD4"/>
    <w:rsid w:val="003C54F1"/>
    <w:rsid w:val="003C6DBA"/>
    <w:rsid w:val="003C79AC"/>
    <w:rsid w:val="003D2118"/>
    <w:rsid w:val="003D3D8C"/>
    <w:rsid w:val="003D4148"/>
    <w:rsid w:val="003E0CA9"/>
    <w:rsid w:val="003E1E37"/>
    <w:rsid w:val="003E1E59"/>
    <w:rsid w:val="003E2C2F"/>
    <w:rsid w:val="003E44AF"/>
    <w:rsid w:val="003E4DEF"/>
    <w:rsid w:val="003E5ADA"/>
    <w:rsid w:val="003E5B50"/>
    <w:rsid w:val="003F151B"/>
    <w:rsid w:val="003F1750"/>
    <w:rsid w:val="003F3412"/>
    <w:rsid w:val="003F4F29"/>
    <w:rsid w:val="003F6D3E"/>
    <w:rsid w:val="003F773C"/>
    <w:rsid w:val="004002B7"/>
    <w:rsid w:val="00400787"/>
    <w:rsid w:val="00400C22"/>
    <w:rsid w:val="00401E74"/>
    <w:rsid w:val="0040281A"/>
    <w:rsid w:val="00404A12"/>
    <w:rsid w:val="00405790"/>
    <w:rsid w:val="00405816"/>
    <w:rsid w:val="00407799"/>
    <w:rsid w:val="0041340F"/>
    <w:rsid w:val="00413A66"/>
    <w:rsid w:val="004141DA"/>
    <w:rsid w:val="00415414"/>
    <w:rsid w:val="00416044"/>
    <w:rsid w:val="0041697B"/>
    <w:rsid w:val="00417F20"/>
    <w:rsid w:val="00420D76"/>
    <w:rsid w:val="00421FF8"/>
    <w:rsid w:val="0042475E"/>
    <w:rsid w:val="004247F6"/>
    <w:rsid w:val="00425863"/>
    <w:rsid w:val="004342B6"/>
    <w:rsid w:val="004418A0"/>
    <w:rsid w:val="00442AEB"/>
    <w:rsid w:val="004442CE"/>
    <w:rsid w:val="00444923"/>
    <w:rsid w:val="00450619"/>
    <w:rsid w:val="0045079C"/>
    <w:rsid w:val="00451187"/>
    <w:rsid w:val="00452814"/>
    <w:rsid w:val="00453B00"/>
    <w:rsid w:val="00453B10"/>
    <w:rsid w:val="00453C61"/>
    <w:rsid w:val="0045470C"/>
    <w:rsid w:val="004603C5"/>
    <w:rsid w:val="0046170B"/>
    <w:rsid w:val="0046195D"/>
    <w:rsid w:val="004626DD"/>
    <w:rsid w:val="004632EE"/>
    <w:rsid w:val="00463B71"/>
    <w:rsid w:val="00465431"/>
    <w:rsid w:val="0047390F"/>
    <w:rsid w:val="00475624"/>
    <w:rsid w:val="00477118"/>
    <w:rsid w:val="004777C2"/>
    <w:rsid w:val="00480C2E"/>
    <w:rsid w:val="00485EC0"/>
    <w:rsid w:val="0049635B"/>
    <w:rsid w:val="00496B17"/>
    <w:rsid w:val="004A0E75"/>
    <w:rsid w:val="004A151F"/>
    <w:rsid w:val="004A6266"/>
    <w:rsid w:val="004A6DB8"/>
    <w:rsid w:val="004A7099"/>
    <w:rsid w:val="004A7646"/>
    <w:rsid w:val="004B01A1"/>
    <w:rsid w:val="004B36DC"/>
    <w:rsid w:val="004C1A99"/>
    <w:rsid w:val="004C2961"/>
    <w:rsid w:val="004C3C2A"/>
    <w:rsid w:val="004C44D0"/>
    <w:rsid w:val="004C49D1"/>
    <w:rsid w:val="004C570B"/>
    <w:rsid w:val="004C5A99"/>
    <w:rsid w:val="004C5AE3"/>
    <w:rsid w:val="004D1D1E"/>
    <w:rsid w:val="004D47FC"/>
    <w:rsid w:val="004D5216"/>
    <w:rsid w:val="004D5CE6"/>
    <w:rsid w:val="004D6069"/>
    <w:rsid w:val="004E01B8"/>
    <w:rsid w:val="004E06B9"/>
    <w:rsid w:val="004E18E5"/>
    <w:rsid w:val="004E24A0"/>
    <w:rsid w:val="004E3533"/>
    <w:rsid w:val="004E37F5"/>
    <w:rsid w:val="004E3BD6"/>
    <w:rsid w:val="004E53FC"/>
    <w:rsid w:val="004F0A72"/>
    <w:rsid w:val="004F1B29"/>
    <w:rsid w:val="004F344A"/>
    <w:rsid w:val="004F56CB"/>
    <w:rsid w:val="004F7116"/>
    <w:rsid w:val="004F7D69"/>
    <w:rsid w:val="0050036C"/>
    <w:rsid w:val="005029FB"/>
    <w:rsid w:val="00512C62"/>
    <w:rsid w:val="0051652D"/>
    <w:rsid w:val="00516D7D"/>
    <w:rsid w:val="0051704B"/>
    <w:rsid w:val="005201BA"/>
    <w:rsid w:val="00521A88"/>
    <w:rsid w:val="0052360C"/>
    <w:rsid w:val="005249BC"/>
    <w:rsid w:val="00526B23"/>
    <w:rsid w:val="005306D7"/>
    <w:rsid w:val="00530FFC"/>
    <w:rsid w:val="00531161"/>
    <w:rsid w:val="00531382"/>
    <w:rsid w:val="00532240"/>
    <w:rsid w:val="005409C3"/>
    <w:rsid w:val="00541B3D"/>
    <w:rsid w:val="0054362D"/>
    <w:rsid w:val="005439F3"/>
    <w:rsid w:val="005461A6"/>
    <w:rsid w:val="005469AB"/>
    <w:rsid w:val="00546C3B"/>
    <w:rsid w:val="00553ECB"/>
    <w:rsid w:val="00554EBC"/>
    <w:rsid w:val="005557F0"/>
    <w:rsid w:val="00555E3B"/>
    <w:rsid w:val="005565EB"/>
    <w:rsid w:val="00557C25"/>
    <w:rsid w:val="00560BE4"/>
    <w:rsid w:val="00564563"/>
    <w:rsid w:val="0056684C"/>
    <w:rsid w:val="00566A67"/>
    <w:rsid w:val="005678CE"/>
    <w:rsid w:val="00570731"/>
    <w:rsid w:val="00572A30"/>
    <w:rsid w:val="005800EA"/>
    <w:rsid w:val="00581329"/>
    <w:rsid w:val="00582580"/>
    <w:rsid w:val="005847D2"/>
    <w:rsid w:val="00592D9C"/>
    <w:rsid w:val="0059409F"/>
    <w:rsid w:val="00596170"/>
    <w:rsid w:val="00597FDD"/>
    <w:rsid w:val="005A22F0"/>
    <w:rsid w:val="005A2B5E"/>
    <w:rsid w:val="005A2C45"/>
    <w:rsid w:val="005A33D5"/>
    <w:rsid w:val="005A37DA"/>
    <w:rsid w:val="005A52BB"/>
    <w:rsid w:val="005A69F2"/>
    <w:rsid w:val="005B038A"/>
    <w:rsid w:val="005B2875"/>
    <w:rsid w:val="005B29F8"/>
    <w:rsid w:val="005B2A56"/>
    <w:rsid w:val="005B3CA9"/>
    <w:rsid w:val="005C2543"/>
    <w:rsid w:val="005C4365"/>
    <w:rsid w:val="005C4E1F"/>
    <w:rsid w:val="005C61DF"/>
    <w:rsid w:val="005D0B6A"/>
    <w:rsid w:val="005D0CE1"/>
    <w:rsid w:val="005D227E"/>
    <w:rsid w:val="005D3C8E"/>
    <w:rsid w:val="005D588B"/>
    <w:rsid w:val="005E0DBC"/>
    <w:rsid w:val="005E2B65"/>
    <w:rsid w:val="005E6D83"/>
    <w:rsid w:val="005F2F13"/>
    <w:rsid w:val="005F3944"/>
    <w:rsid w:val="005F3F01"/>
    <w:rsid w:val="005F5DEF"/>
    <w:rsid w:val="006007F7"/>
    <w:rsid w:val="006013FD"/>
    <w:rsid w:val="006015F5"/>
    <w:rsid w:val="0060448D"/>
    <w:rsid w:val="006115DD"/>
    <w:rsid w:val="006138EC"/>
    <w:rsid w:val="006158C4"/>
    <w:rsid w:val="0061596E"/>
    <w:rsid w:val="00621FA0"/>
    <w:rsid w:val="006248A7"/>
    <w:rsid w:val="00630D08"/>
    <w:rsid w:val="006318E3"/>
    <w:rsid w:val="0063318A"/>
    <w:rsid w:val="006335C9"/>
    <w:rsid w:val="0063418B"/>
    <w:rsid w:val="006362F9"/>
    <w:rsid w:val="0063645A"/>
    <w:rsid w:val="00637A30"/>
    <w:rsid w:val="00641308"/>
    <w:rsid w:val="006419FF"/>
    <w:rsid w:val="006429E7"/>
    <w:rsid w:val="00644150"/>
    <w:rsid w:val="006463A9"/>
    <w:rsid w:val="00652F54"/>
    <w:rsid w:val="00654D36"/>
    <w:rsid w:val="006562AE"/>
    <w:rsid w:val="00656936"/>
    <w:rsid w:val="006572B4"/>
    <w:rsid w:val="0066061F"/>
    <w:rsid w:val="00660B34"/>
    <w:rsid w:val="00661BBC"/>
    <w:rsid w:val="00666FF7"/>
    <w:rsid w:val="006733CC"/>
    <w:rsid w:val="0067572E"/>
    <w:rsid w:val="006764D8"/>
    <w:rsid w:val="006766C8"/>
    <w:rsid w:val="00677246"/>
    <w:rsid w:val="00680380"/>
    <w:rsid w:val="0068399C"/>
    <w:rsid w:val="006849AE"/>
    <w:rsid w:val="00685555"/>
    <w:rsid w:val="0068773C"/>
    <w:rsid w:val="00690495"/>
    <w:rsid w:val="00693141"/>
    <w:rsid w:val="00694ADD"/>
    <w:rsid w:val="00696642"/>
    <w:rsid w:val="00696B87"/>
    <w:rsid w:val="006A2E63"/>
    <w:rsid w:val="006A2E76"/>
    <w:rsid w:val="006A4400"/>
    <w:rsid w:val="006A5D62"/>
    <w:rsid w:val="006B083C"/>
    <w:rsid w:val="006B0C8A"/>
    <w:rsid w:val="006B3724"/>
    <w:rsid w:val="006B3D3D"/>
    <w:rsid w:val="006B3DF7"/>
    <w:rsid w:val="006B438D"/>
    <w:rsid w:val="006B6BC0"/>
    <w:rsid w:val="006C1BDE"/>
    <w:rsid w:val="006C3A01"/>
    <w:rsid w:val="006C4B51"/>
    <w:rsid w:val="006C4D69"/>
    <w:rsid w:val="006C641C"/>
    <w:rsid w:val="006C6BFD"/>
    <w:rsid w:val="006D2A01"/>
    <w:rsid w:val="006D4984"/>
    <w:rsid w:val="006E234D"/>
    <w:rsid w:val="006E472A"/>
    <w:rsid w:val="006F0840"/>
    <w:rsid w:val="006F18EA"/>
    <w:rsid w:val="006F1B6A"/>
    <w:rsid w:val="006F25CB"/>
    <w:rsid w:val="006F7A93"/>
    <w:rsid w:val="006F7FB1"/>
    <w:rsid w:val="0070035D"/>
    <w:rsid w:val="007003C2"/>
    <w:rsid w:val="00702A87"/>
    <w:rsid w:val="007035B6"/>
    <w:rsid w:val="00704044"/>
    <w:rsid w:val="00704BE2"/>
    <w:rsid w:val="00705AB4"/>
    <w:rsid w:val="007108CC"/>
    <w:rsid w:val="0071263B"/>
    <w:rsid w:val="00714590"/>
    <w:rsid w:val="00714871"/>
    <w:rsid w:val="00721F39"/>
    <w:rsid w:val="007248EE"/>
    <w:rsid w:val="00725A2D"/>
    <w:rsid w:val="00730375"/>
    <w:rsid w:val="007309C3"/>
    <w:rsid w:val="007413A6"/>
    <w:rsid w:val="00744D43"/>
    <w:rsid w:val="00750AF5"/>
    <w:rsid w:val="0075110C"/>
    <w:rsid w:val="00752AEB"/>
    <w:rsid w:val="00754043"/>
    <w:rsid w:val="0076027E"/>
    <w:rsid w:val="0076301B"/>
    <w:rsid w:val="007652D6"/>
    <w:rsid w:val="007654E2"/>
    <w:rsid w:val="00767656"/>
    <w:rsid w:val="00767F12"/>
    <w:rsid w:val="00770F03"/>
    <w:rsid w:val="0077182E"/>
    <w:rsid w:val="0077491C"/>
    <w:rsid w:val="00775681"/>
    <w:rsid w:val="00775B48"/>
    <w:rsid w:val="00784348"/>
    <w:rsid w:val="0078638F"/>
    <w:rsid w:val="0078646B"/>
    <w:rsid w:val="0079248E"/>
    <w:rsid w:val="00792B6C"/>
    <w:rsid w:val="00795063"/>
    <w:rsid w:val="00795480"/>
    <w:rsid w:val="00797391"/>
    <w:rsid w:val="00797FE8"/>
    <w:rsid w:val="007A225B"/>
    <w:rsid w:val="007A26A6"/>
    <w:rsid w:val="007A2B98"/>
    <w:rsid w:val="007A4227"/>
    <w:rsid w:val="007A789A"/>
    <w:rsid w:val="007B0554"/>
    <w:rsid w:val="007B0658"/>
    <w:rsid w:val="007B1444"/>
    <w:rsid w:val="007B1BAE"/>
    <w:rsid w:val="007B2AD4"/>
    <w:rsid w:val="007B47D4"/>
    <w:rsid w:val="007B5526"/>
    <w:rsid w:val="007B5A3E"/>
    <w:rsid w:val="007B5B57"/>
    <w:rsid w:val="007C0315"/>
    <w:rsid w:val="007C0BDA"/>
    <w:rsid w:val="007C2CFE"/>
    <w:rsid w:val="007C3D3A"/>
    <w:rsid w:val="007C4E23"/>
    <w:rsid w:val="007C52B0"/>
    <w:rsid w:val="007C7783"/>
    <w:rsid w:val="007D346B"/>
    <w:rsid w:val="007D3740"/>
    <w:rsid w:val="007D3960"/>
    <w:rsid w:val="007D41F1"/>
    <w:rsid w:val="007D4ABA"/>
    <w:rsid w:val="007D67C9"/>
    <w:rsid w:val="007D6836"/>
    <w:rsid w:val="007D6E4F"/>
    <w:rsid w:val="007D7D6C"/>
    <w:rsid w:val="007E043C"/>
    <w:rsid w:val="007E1250"/>
    <w:rsid w:val="007E2A14"/>
    <w:rsid w:val="007E3ED5"/>
    <w:rsid w:val="007E4EF9"/>
    <w:rsid w:val="007E5709"/>
    <w:rsid w:val="007F3A4D"/>
    <w:rsid w:val="007F4FEB"/>
    <w:rsid w:val="007F55DB"/>
    <w:rsid w:val="007F6085"/>
    <w:rsid w:val="007F6873"/>
    <w:rsid w:val="007F6C8D"/>
    <w:rsid w:val="007F6D5D"/>
    <w:rsid w:val="007F71B3"/>
    <w:rsid w:val="00804B70"/>
    <w:rsid w:val="00805F88"/>
    <w:rsid w:val="008123D7"/>
    <w:rsid w:val="008136DD"/>
    <w:rsid w:val="00815620"/>
    <w:rsid w:val="008203A0"/>
    <w:rsid w:val="0082284A"/>
    <w:rsid w:val="008248B1"/>
    <w:rsid w:val="008251E9"/>
    <w:rsid w:val="0082558D"/>
    <w:rsid w:val="00826080"/>
    <w:rsid w:val="0083147C"/>
    <w:rsid w:val="00832ADD"/>
    <w:rsid w:val="0084052F"/>
    <w:rsid w:val="00842FF3"/>
    <w:rsid w:val="00850C67"/>
    <w:rsid w:val="00851646"/>
    <w:rsid w:val="00851BA6"/>
    <w:rsid w:val="00853BE1"/>
    <w:rsid w:val="00862869"/>
    <w:rsid w:val="0086405D"/>
    <w:rsid w:val="00864E62"/>
    <w:rsid w:val="008658F8"/>
    <w:rsid w:val="00865F8F"/>
    <w:rsid w:val="00866133"/>
    <w:rsid w:val="00867391"/>
    <w:rsid w:val="00870ABA"/>
    <w:rsid w:val="00871153"/>
    <w:rsid w:val="00871413"/>
    <w:rsid w:val="00871A86"/>
    <w:rsid w:val="00872A28"/>
    <w:rsid w:val="008738B6"/>
    <w:rsid w:val="008741CE"/>
    <w:rsid w:val="00876DD1"/>
    <w:rsid w:val="00876DEF"/>
    <w:rsid w:val="00877959"/>
    <w:rsid w:val="008806BC"/>
    <w:rsid w:val="0088129C"/>
    <w:rsid w:val="00881537"/>
    <w:rsid w:val="008842E8"/>
    <w:rsid w:val="0088483F"/>
    <w:rsid w:val="00884BD1"/>
    <w:rsid w:val="00884DEE"/>
    <w:rsid w:val="00886335"/>
    <w:rsid w:val="00887514"/>
    <w:rsid w:val="00890ACE"/>
    <w:rsid w:val="00894415"/>
    <w:rsid w:val="00895E62"/>
    <w:rsid w:val="008973BC"/>
    <w:rsid w:val="008976C5"/>
    <w:rsid w:val="00897F1E"/>
    <w:rsid w:val="008A08AD"/>
    <w:rsid w:val="008A0D13"/>
    <w:rsid w:val="008A25C5"/>
    <w:rsid w:val="008A2AB3"/>
    <w:rsid w:val="008A55AA"/>
    <w:rsid w:val="008A57ED"/>
    <w:rsid w:val="008B0F68"/>
    <w:rsid w:val="008B16CA"/>
    <w:rsid w:val="008B1BC2"/>
    <w:rsid w:val="008B3FF9"/>
    <w:rsid w:val="008B42A1"/>
    <w:rsid w:val="008B4EA8"/>
    <w:rsid w:val="008B7528"/>
    <w:rsid w:val="008B7B70"/>
    <w:rsid w:val="008C0782"/>
    <w:rsid w:val="008C3B6F"/>
    <w:rsid w:val="008C437F"/>
    <w:rsid w:val="008C4755"/>
    <w:rsid w:val="008C6B72"/>
    <w:rsid w:val="008C7965"/>
    <w:rsid w:val="008D007D"/>
    <w:rsid w:val="008D037E"/>
    <w:rsid w:val="008D0811"/>
    <w:rsid w:val="008D087B"/>
    <w:rsid w:val="008D2BF5"/>
    <w:rsid w:val="008D5F41"/>
    <w:rsid w:val="008D746D"/>
    <w:rsid w:val="008E1E6A"/>
    <w:rsid w:val="008E3C93"/>
    <w:rsid w:val="008E69DB"/>
    <w:rsid w:val="008F1FE8"/>
    <w:rsid w:val="008F4DDC"/>
    <w:rsid w:val="008F56D5"/>
    <w:rsid w:val="008F5C52"/>
    <w:rsid w:val="008F5E53"/>
    <w:rsid w:val="008F6337"/>
    <w:rsid w:val="009001BF"/>
    <w:rsid w:val="00901827"/>
    <w:rsid w:val="0090194E"/>
    <w:rsid w:val="009022E3"/>
    <w:rsid w:val="009029A8"/>
    <w:rsid w:val="00904FF4"/>
    <w:rsid w:val="00905D4E"/>
    <w:rsid w:val="00907203"/>
    <w:rsid w:val="0090755A"/>
    <w:rsid w:val="00907906"/>
    <w:rsid w:val="0091014D"/>
    <w:rsid w:val="00914CFE"/>
    <w:rsid w:val="00915CF2"/>
    <w:rsid w:val="009173F8"/>
    <w:rsid w:val="00917ED8"/>
    <w:rsid w:val="00921C80"/>
    <w:rsid w:val="00922EF6"/>
    <w:rsid w:val="00923594"/>
    <w:rsid w:val="0092395F"/>
    <w:rsid w:val="009239CA"/>
    <w:rsid w:val="00932DC0"/>
    <w:rsid w:val="00934148"/>
    <w:rsid w:val="009361B6"/>
    <w:rsid w:val="009426EC"/>
    <w:rsid w:val="00942B9D"/>
    <w:rsid w:val="00942D84"/>
    <w:rsid w:val="00943C74"/>
    <w:rsid w:val="00944A80"/>
    <w:rsid w:val="0095027B"/>
    <w:rsid w:val="0095095F"/>
    <w:rsid w:val="00950B49"/>
    <w:rsid w:val="00951852"/>
    <w:rsid w:val="00952103"/>
    <w:rsid w:val="009543B3"/>
    <w:rsid w:val="00955A74"/>
    <w:rsid w:val="009635E2"/>
    <w:rsid w:val="00964E6C"/>
    <w:rsid w:val="0096718E"/>
    <w:rsid w:val="00971F90"/>
    <w:rsid w:val="0097620E"/>
    <w:rsid w:val="00976D96"/>
    <w:rsid w:val="00983464"/>
    <w:rsid w:val="00985AAD"/>
    <w:rsid w:val="0098660F"/>
    <w:rsid w:val="00987F26"/>
    <w:rsid w:val="00990C3C"/>
    <w:rsid w:val="00990D7F"/>
    <w:rsid w:val="009911B0"/>
    <w:rsid w:val="00992FE1"/>
    <w:rsid w:val="00993218"/>
    <w:rsid w:val="00997405"/>
    <w:rsid w:val="0099750F"/>
    <w:rsid w:val="00997D0F"/>
    <w:rsid w:val="00997FCA"/>
    <w:rsid w:val="009A1D29"/>
    <w:rsid w:val="009A29DF"/>
    <w:rsid w:val="009A4C13"/>
    <w:rsid w:val="009B1EB2"/>
    <w:rsid w:val="009B458A"/>
    <w:rsid w:val="009B4D20"/>
    <w:rsid w:val="009B65C4"/>
    <w:rsid w:val="009B6B3A"/>
    <w:rsid w:val="009C5F51"/>
    <w:rsid w:val="009C5FB8"/>
    <w:rsid w:val="009C6A84"/>
    <w:rsid w:val="009C7D7E"/>
    <w:rsid w:val="009D20C3"/>
    <w:rsid w:val="009D4883"/>
    <w:rsid w:val="009D4AFC"/>
    <w:rsid w:val="009D6F13"/>
    <w:rsid w:val="009E08D4"/>
    <w:rsid w:val="009E5281"/>
    <w:rsid w:val="009E6C3A"/>
    <w:rsid w:val="009E79D6"/>
    <w:rsid w:val="009E7A94"/>
    <w:rsid w:val="009F118A"/>
    <w:rsid w:val="009F30FB"/>
    <w:rsid w:val="009F378E"/>
    <w:rsid w:val="009F399B"/>
    <w:rsid w:val="009F5BB1"/>
    <w:rsid w:val="009F7719"/>
    <w:rsid w:val="00A0064B"/>
    <w:rsid w:val="00A01548"/>
    <w:rsid w:val="00A01B1C"/>
    <w:rsid w:val="00A03BC9"/>
    <w:rsid w:val="00A046FC"/>
    <w:rsid w:val="00A04DDF"/>
    <w:rsid w:val="00A073A1"/>
    <w:rsid w:val="00A10C76"/>
    <w:rsid w:val="00A114AE"/>
    <w:rsid w:val="00A1473F"/>
    <w:rsid w:val="00A16162"/>
    <w:rsid w:val="00A22B25"/>
    <w:rsid w:val="00A233A5"/>
    <w:rsid w:val="00A25566"/>
    <w:rsid w:val="00A26D78"/>
    <w:rsid w:val="00A27105"/>
    <w:rsid w:val="00A307A9"/>
    <w:rsid w:val="00A31D64"/>
    <w:rsid w:val="00A3287A"/>
    <w:rsid w:val="00A33A34"/>
    <w:rsid w:val="00A33D43"/>
    <w:rsid w:val="00A36EF9"/>
    <w:rsid w:val="00A3727F"/>
    <w:rsid w:val="00A400CD"/>
    <w:rsid w:val="00A40139"/>
    <w:rsid w:val="00A40C3A"/>
    <w:rsid w:val="00A40DBF"/>
    <w:rsid w:val="00A469E8"/>
    <w:rsid w:val="00A51A46"/>
    <w:rsid w:val="00A537E4"/>
    <w:rsid w:val="00A53F68"/>
    <w:rsid w:val="00A551F7"/>
    <w:rsid w:val="00A568C7"/>
    <w:rsid w:val="00A57A50"/>
    <w:rsid w:val="00A60EF4"/>
    <w:rsid w:val="00A60FEF"/>
    <w:rsid w:val="00A61475"/>
    <w:rsid w:val="00A61954"/>
    <w:rsid w:val="00A62AE4"/>
    <w:rsid w:val="00A62EB5"/>
    <w:rsid w:val="00A63ABA"/>
    <w:rsid w:val="00A63EBC"/>
    <w:rsid w:val="00A66877"/>
    <w:rsid w:val="00A6797A"/>
    <w:rsid w:val="00A7537A"/>
    <w:rsid w:val="00A756B4"/>
    <w:rsid w:val="00A75C10"/>
    <w:rsid w:val="00A80855"/>
    <w:rsid w:val="00A81886"/>
    <w:rsid w:val="00A82627"/>
    <w:rsid w:val="00A83C07"/>
    <w:rsid w:val="00A917AC"/>
    <w:rsid w:val="00A91831"/>
    <w:rsid w:val="00A939D7"/>
    <w:rsid w:val="00A9429B"/>
    <w:rsid w:val="00AA0490"/>
    <w:rsid w:val="00AA16D9"/>
    <w:rsid w:val="00AA7626"/>
    <w:rsid w:val="00AA77F7"/>
    <w:rsid w:val="00AB0106"/>
    <w:rsid w:val="00AB05EE"/>
    <w:rsid w:val="00AB0855"/>
    <w:rsid w:val="00AB3190"/>
    <w:rsid w:val="00AB4198"/>
    <w:rsid w:val="00AB5175"/>
    <w:rsid w:val="00AC31D9"/>
    <w:rsid w:val="00AC3E97"/>
    <w:rsid w:val="00AC4821"/>
    <w:rsid w:val="00AC55EA"/>
    <w:rsid w:val="00AC6473"/>
    <w:rsid w:val="00AC769E"/>
    <w:rsid w:val="00AC7D9B"/>
    <w:rsid w:val="00AD25BC"/>
    <w:rsid w:val="00AD3207"/>
    <w:rsid w:val="00AD4425"/>
    <w:rsid w:val="00AD61B7"/>
    <w:rsid w:val="00AD688F"/>
    <w:rsid w:val="00AD6A90"/>
    <w:rsid w:val="00AE35CB"/>
    <w:rsid w:val="00AE37E9"/>
    <w:rsid w:val="00AE5630"/>
    <w:rsid w:val="00AE63A6"/>
    <w:rsid w:val="00AF2077"/>
    <w:rsid w:val="00AF225E"/>
    <w:rsid w:val="00AF4764"/>
    <w:rsid w:val="00AF52B0"/>
    <w:rsid w:val="00AF69D6"/>
    <w:rsid w:val="00AF7EDE"/>
    <w:rsid w:val="00B019BE"/>
    <w:rsid w:val="00B03B4A"/>
    <w:rsid w:val="00B05C9E"/>
    <w:rsid w:val="00B06112"/>
    <w:rsid w:val="00B06BA7"/>
    <w:rsid w:val="00B07BE6"/>
    <w:rsid w:val="00B101C4"/>
    <w:rsid w:val="00B12571"/>
    <w:rsid w:val="00B1709C"/>
    <w:rsid w:val="00B20B05"/>
    <w:rsid w:val="00B23496"/>
    <w:rsid w:val="00B276F7"/>
    <w:rsid w:val="00B27832"/>
    <w:rsid w:val="00B30FBA"/>
    <w:rsid w:val="00B325FD"/>
    <w:rsid w:val="00B32D39"/>
    <w:rsid w:val="00B33A61"/>
    <w:rsid w:val="00B35A81"/>
    <w:rsid w:val="00B36053"/>
    <w:rsid w:val="00B37BCB"/>
    <w:rsid w:val="00B410ED"/>
    <w:rsid w:val="00B42980"/>
    <w:rsid w:val="00B4356F"/>
    <w:rsid w:val="00B43C8E"/>
    <w:rsid w:val="00B5083C"/>
    <w:rsid w:val="00B50EE9"/>
    <w:rsid w:val="00B51486"/>
    <w:rsid w:val="00B522B3"/>
    <w:rsid w:val="00B52B36"/>
    <w:rsid w:val="00B53505"/>
    <w:rsid w:val="00B5389D"/>
    <w:rsid w:val="00B619F3"/>
    <w:rsid w:val="00B636AD"/>
    <w:rsid w:val="00B641D7"/>
    <w:rsid w:val="00B64DF2"/>
    <w:rsid w:val="00B65DA8"/>
    <w:rsid w:val="00B66EAA"/>
    <w:rsid w:val="00B70A81"/>
    <w:rsid w:val="00B70C16"/>
    <w:rsid w:val="00B714EE"/>
    <w:rsid w:val="00B7523E"/>
    <w:rsid w:val="00B76CD7"/>
    <w:rsid w:val="00B85B49"/>
    <w:rsid w:val="00B86AA0"/>
    <w:rsid w:val="00B86CD0"/>
    <w:rsid w:val="00B90DDA"/>
    <w:rsid w:val="00B9418F"/>
    <w:rsid w:val="00B9587C"/>
    <w:rsid w:val="00B959C2"/>
    <w:rsid w:val="00B975A3"/>
    <w:rsid w:val="00BA10F3"/>
    <w:rsid w:val="00BA1603"/>
    <w:rsid w:val="00BA2E72"/>
    <w:rsid w:val="00BA30BB"/>
    <w:rsid w:val="00BA44BC"/>
    <w:rsid w:val="00BA64F0"/>
    <w:rsid w:val="00BA75D3"/>
    <w:rsid w:val="00BB2E56"/>
    <w:rsid w:val="00BB38F5"/>
    <w:rsid w:val="00BB4D5E"/>
    <w:rsid w:val="00BC0DB5"/>
    <w:rsid w:val="00BC2A83"/>
    <w:rsid w:val="00BC2F55"/>
    <w:rsid w:val="00BC3649"/>
    <w:rsid w:val="00BD14D1"/>
    <w:rsid w:val="00BD1692"/>
    <w:rsid w:val="00BD5542"/>
    <w:rsid w:val="00BD6652"/>
    <w:rsid w:val="00BD6723"/>
    <w:rsid w:val="00BD77E8"/>
    <w:rsid w:val="00BE101A"/>
    <w:rsid w:val="00BE118C"/>
    <w:rsid w:val="00BE16FA"/>
    <w:rsid w:val="00BE6C9E"/>
    <w:rsid w:val="00BF0EDE"/>
    <w:rsid w:val="00BF22C0"/>
    <w:rsid w:val="00BF2F84"/>
    <w:rsid w:val="00BF3C19"/>
    <w:rsid w:val="00BF52F1"/>
    <w:rsid w:val="00C02291"/>
    <w:rsid w:val="00C0398C"/>
    <w:rsid w:val="00C0434A"/>
    <w:rsid w:val="00C1069E"/>
    <w:rsid w:val="00C120A9"/>
    <w:rsid w:val="00C12433"/>
    <w:rsid w:val="00C126DF"/>
    <w:rsid w:val="00C14C3A"/>
    <w:rsid w:val="00C150D4"/>
    <w:rsid w:val="00C15AC6"/>
    <w:rsid w:val="00C20D12"/>
    <w:rsid w:val="00C218CD"/>
    <w:rsid w:val="00C31648"/>
    <w:rsid w:val="00C34B4B"/>
    <w:rsid w:val="00C403B0"/>
    <w:rsid w:val="00C41033"/>
    <w:rsid w:val="00C4184B"/>
    <w:rsid w:val="00C4386B"/>
    <w:rsid w:val="00C43E91"/>
    <w:rsid w:val="00C44894"/>
    <w:rsid w:val="00C454A9"/>
    <w:rsid w:val="00C4683F"/>
    <w:rsid w:val="00C5098C"/>
    <w:rsid w:val="00C541FE"/>
    <w:rsid w:val="00C5593B"/>
    <w:rsid w:val="00C571D7"/>
    <w:rsid w:val="00C62B13"/>
    <w:rsid w:val="00C62F89"/>
    <w:rsid w:val="00C65F52"/>
    <w:rsid w:val="00C6785E"/>
    <w:rsid w:val="00C73BCF"/>
    <w:rsid w:val="00C75C40"/>
    <w:rsid w:val="00C76FDA"/>
    <w:rsid w:val="00C777E3"/>
    <w:rsid w:val="00C812BC"/>
    <w:rsid w:val="00C816F1"/>
    <w:rsid w:val="00C82F34"/>
    <w:rsid w:val="00C83CCB"/>
    <w:rsid w:val="00C84092"/>
    <w:rsid w:val="00C84537"/>
    <w:rsid w:val="00C85C2E"/>
    <w:rsid w:val="00C8615D"/>
    <w:rsid w:val="00C92C27"/>
    <w:rsid w:val="00C94919"/>
    <w:rsid w:val="00C95ECB"/>
    <w:rsid w:val="00CA2622"/>
    <w:rsid w:val="00CA56CB"/>
    <w:rsid w:val="00CA6869"/>
    <w:rsid w:val="00CA6AE6"/>
    <w:rsid w:val="00CB02F0"/>
    <w:rsid w:val="00CB145B"/>
    <w:rsid w:val="00CB288A"/>
    <w:rsid w:val="00CB5073"/>
    <w:rsid w:val="00CB6EDC"/>
    <w:rsid w:val="00CC19EE"/>
    <w:rsid w:val="00CC4C14"/>
    <w:rsid w:val="00CC7879"/>
    <w:rsid w:val="00CD104F"/>
    <w:rsid w:val="00CD10B2"/>
    <w:rsid w:val="00CD1162"/>
    <w:rsid w:val="00CD34C9"/>
    <w:rsid w:val="00CD3879"/>
    <w:rsid w:val="00CD5351"/>
    <w:rsid w:val="00CD54ED"/>
    <w:rsid w:val="00CD797C"/>
    <w:rsid w:val="00CD7FFA"/>
    <w:rsid w:val="00CE2519"/>
    <w:rsid w:val="00CE2B88"/>
    <w:rsid w:val="00CE2E5F"/>
    <w:rsid w:val="00CE53FB"/>
    <w:rsid w:val="00CE5C33"/>
    <w:rsid w:val="00CE7509"/>
    <w:rsid w:val="00CF0FEF"/>
    <w:rsid w:val="00CF28EC"/>
    <w:rsid w:val="00CF2A2E"/>
    <w:rsid w:val="00CF2C19"/>
    <w:rsid w:val="00CF59DF"/>
    <w:rsid w:val="00CF64C0"/>
    <w:rsid w:val="00D05922"/>
    <w:rsid w:val="00D061EB"/>
    <w:rsid w:val="00D06B34"/>
    <w:rsid w:val="00D07440"/>
    <w:rsid w:val="00D1766C"/>
    <w:rsid w:val="00D17CC8"/>
    <w:rsid w:val="00D2229A"/>
    <w:rsid w:val="00D2235B"/>
    <w:rsid w:val="00D22F63"/>
    <w:rsid w:val="00D237A7"/>
    <w:rsid w:val="00D2518F"/>
    <w:rsid w:val="00D25E95"/>
    <w:rsid w:val="00D27B49"/>
    <w:rsid w:val="00D3052B"/>
    <w:rsid w:val="00D308C9"/>
    <w:rsid w:val="00D310DB"/>
    <w:rsid w:val="00D32415"/>
    <w:rsid w:val="00D32E13"/>
    <w:rsid w:val="00D33D48"/>
    <w:rsid w:val="00D355B6"/>
    <w:rsid w:val="00D41BC0"/>
    <w:rsid w:val="00D431A5"/>
    <w:rsid w:val="00D43255"/>
    <w:rsid w:val="00D4341D"/>
    <w:rsid w:val="00D4352A"/>
    <w:rsid w:val="00D45531"/>
    <w:rsid w:val="00D46144"/>
    <w:rsid w:val="00D466FA"/>
    <w:rsid w:val="00D475E8"/>
    <w:rsid w:val="00D53ECF"/>
    <w:rsid w:val="00D548C9"/>
    <w:rsid w:val="00D5738F"/>
    <w:rsid w:val="00D57607"/>
    <w:rsid w:val="00D57D14"/>
    <w:rsid w:val="00D601CF"/>
    <w:rsid w:val="00D623DE"/>
    <w:rsid w:val="00D635A4"/>
    <w:rsid w:val="00D64B64"/>
    <w:rsid w:val="00D64BFD"/>
    <w:rsid w:val="00D669C4"/>
    <w:rsid w:val="00D71A31"/>
    <w:rsid w:val="00D71FA1"/>
    <w:rsid w:val="00D7733A"/>
    <w:rsid w:val="00D77E7C"/>
    <w:rsid w:val="00D77EA6"/>
    <w:rsid w:val="00D80432"/>
    <w:rsid w:val="00D82C59"/>
    <w:rsid w:val="00D843FE"/>
    <w:rsid w:val="00D86E06"/>
    <w:rsid w:val="00D86EA4"/>
    <w:rsid w:val="00D96373"/>
    <w:rsid w:val="00D974CD"/>
    <w:rsid w:val="00D97B3F"/>
    <w:rsid w:val="00DA2CE7"/>
    <w:rsid w:val="00DA49E2"/>
    <w:rsid w:val="00DA5BB1"/>
    <w:rsid w:val="00DA6312"/>
    <w:rsid w:val="00DB0220"/>
    <w:rsid w:val="00DB135D"/>
    <w:rsid w:val="00DB1BAF"/>
    <w:rsid w:val="00DB28FE"/>
    <w:rsid w:val="00DB3359"/>
    <w:rsid w:val="00DB4B6D"/>
    <w:rsid w:val="00DB545C"/>
    <w:rsid w:val="00DB6775"/>
    <w:rsid w:val="00DC04D8"/>
    <w:rsid w:val="00DC0AF3"/>
    <w:rsid w:val="00DC0BFD"/>
    <w:rsid w:val="00DC0E92"/>
    <w:rsid w:val="00DC21FE"/>
    <w:rsid w:val="00DC3C5A"/>
    <w:rsid w:val="00DC3E86"/>
    <w:rsid w:val="00DC4A8A"/>
    <w:rsid w:val="00DD014B"/>
    <w:rsid w:val="00DD0EC4"/>
    <w:rsid w:val="00DD10D3"/>
    <w:rsid w:val="00DD1CB7"/>
    <w:rsid w:val="00DD3297"/>
    <w:rsid w:val="00DD3F5D"/>
    <w:rsid w:val="00DD422E"/>
    <w:rsid w:val="00DD54DD"/>
    <w:rsid w:val="00DD6328"/>
    <w:rsid w:val="00DE6004"/>
    <w:rsid w:val="00DE690A"/>
    <w:rsid w:val="00DF3795"/>
    <w:rsid w:val="00E00E3C"/>
    <w:rsid w:val="00E02B3F"/>
    <w:rsid w:val="00E03E5B"/>
    <w:rsid w:val="00E04233"/>
    <w:rsid w:val="00E05B23"/>
    <w:rsid w:val="00E13749"/>
    <w:rsid w:val="00E168F8"/>
    <w:rsid w:val="00E203BE"/>
    <w:rsid w:val="00E21EF3"/>
    <w:rsid w:val="00E223C1"/>
    <w:rsid w:val="00E22B0B"/>
    <w:rsid w:val="00E30A6B"/>
    <w:rsid w:val="00E31596"/>
    <w:rsid w:val="00E31F4F"/>
    <w:rsid w:val="00E36130"/>
    <w:rsid w:val="00E3680A"/>
    <w:rsid w:val="00E37391"/>
    <w:rsid w:val="00E41374"/>
    <w:rsid w:val="00E44C8A"/>
    <w:rsid w:val="00E44F60"/>
    <w:rsid w:val="00E45722"/>
    <w:rsid w:val="00E46404"/>
    <w:rsid w:val="00E50FD5"/>
    <w:rsid w:val="00E5316B"/>
    <w:rsid w:val="00E563EC"/>
    <w:rsid w:val="00E56461"/>
    <w:rsid w:val="00E6162B"/>
    <w:rsid w:val="00E62A3A"/>
    <w:rsid w:val="00E63327"/>
    <w:rsid w:val="00E6548E"/>
    <w:rsid w:val="00E67D72"/>
    <w:rsid w:val="00E71324"/>
    <w:rsid w:val="00E73848"/>
    <w:rsid w:val="00E74064"/>
    <w:rsid w:val="00E751A0"/>
    <w:rsid w:val="00E7710C"/>
    <w:rsid w:val="00E80675"/>
    <w:rsid w:val="00E82225"/>
    <w:rsid w:val="00E842BD"/>
    <w:rsid w:val="00E846BD"/>
    <w:rsid w:val="00E85C6B"/>
    <w:rsid w:val="00E860F7"/>
    <w:rsid w:val="00E87DAA"/>
    <w:rsid w:val="00E90366"/>
    <w:rsid w:val="00E90806"/>
    <w:rsid w:val="00E90C7F"/>
    <w:rsid w:val="00E91CB1"/>
    <w:rsid w:val="00E92897"/>
    <w:rsid w:val="00EA2BCF"/>
    <w:rsid w:val="00EA49A9"/>
    <w:rsid w:val="00EA5BCF"/>
    <w:rsid w:val="00EA6662"/>
    <w:rsid w:val="00EA6A49"/>
    <w:rsid w:val="00EA6F4D"/>
    <w:rsid w:val="00EB0231"/>
    <w:rsid w:val="00EB0ACC"/>
    <w:rsid w:val="00EB246C"/>
    <w:rsid w:val="00EB2E32"/>
    <w:rsid w:val="00EB3146"/>
    <w:rsid w:val="00EB466C"/>
    <w:rsid w:val="00EB4A1F"/>
    <w:rsid w:val="00EC4B00"/>
    <w:rsid w:val="00EC4BA5"/>
    <w:rsid w:val="00EC4C78"/>
    <w:rsid w:val="00EC5239"/>
    <w:rsid w:val="00EC688E"/>
    <w:rsid w:val="00EC7BB3"/>
    <w:rsid w:val="00ED2054"/>
    <w:rsid w:val="00ED503F"/>
    <w:rsid w:val="00EE214D"/>
    <w:rsid w:val="00EE2925"/>
    <w:rsid w:val="00EE3CE0"/>
    <w:rsid w:val="00EE4502"/>
    <w:rsid w:val="00EE5853"/>
    <w:rsid w:val="00EE59DF"/>
    <w:rsid w:val="00EE6B3A"/>
    <w:rsid w:val="00EE6BA8"/>
    <w:rsid w:val="00EF2279"/>
    <w:rsid w:val="00EF5F31"/>
    <w:rsid w:val="00EF7E60"/>
    <w:rsid w:val="00F00CD5"/>
    <w:rsid w:val="00F0176C"/>
    <w:rsid w:val="00F04F08"/>
    <w:rsid w:val="00F13AFB"/>
    <w:rsid w:val="00F14F43"/>
    <w:rsid w:val="00F15294"/>
    <w:rsid w:val="00F179F6"/>
    <w:rsid w:val="00F20427"/>
    <w:rsid w:val="00F2074E"/>
    <w:rsid w:val="00F21B6B"/>
    <w:rsid w:val="00F21C9A"/>
    <w:rsid w:val="00F2553C"/>
    <w:rsid w:val="00F26E87"/>
    <w:rsid w:val="00F30BC4"/>
    <w:rsid w:val="00F31253"/>
    <w:rsid w:val="00F316E7"/>
    <w:rsid w:val="00F32200"/>
    <w:rsid w:val="00F32A6B"/>
    <w:rsid w:val="00F32ABC"/>
    <w:rsid w:val="00F3314B"/>
    <w:rsid w:val="00F410C2"/>
    <w:rsid w:val="00F410E5"/>
    <w:rsid w:val="00F427F7"/>
    <w:rsid w:val="00F441C7"/>
    <w:rsid w:val="00F45068"/>
    <w:rsid w:val="00F45BA2"/>
    <w:rsid w:val="00F45DAA"/>
    <w:rsid w:val="00F45F2D"/>
    <w:rsid w:val="00F462EC"/>
    <w:rsid w:val="00F478F9"/>
    <w:rsid w:val="00F51509"/>
    <w:rsid w:val="00F520D0"/>
    <w:rsid w:val="00F56A02"/>
    <w:rsid w:val="00F6027C"/>
    <w:rsid w:val="00F619B5"/>
    <w:rsid w:val="00F61BBB"/>
    <w:rsid w:val="00F622ED"/>
    <w:rsid w:val="00F62DB3"/>
    <w:rsid w:val="00F649B1"/>
    <w:rsid w:val="00F64DA8"/>
    <w:rsid w:val="00F65FEC"/>
    <w:rsid w:val="00F66F33"/>
    <w:rsid w:val="00F676BF"/>
    <w:rsid w:val="00F70644"/>
    <w:rsid w:val="00F706AB"/>
    <w:rsid w:val="00F7267F"/>
    <w:rsid w:val="00F74076"/>
    <w:rsid w:val="00F751EE"/>
    <w:rsid w:val="00F75A93"/>
    <w:rsid w:val="00F8028D"/>
    <w:rsid w:val="00F81DF2"/>
    <w:rsid w:val="00F84A81"/>
    <w:rsid w:val="00F856EE"/>
    <w:rsid w:val="00F85E47"/>
    <w:rsid w:val="00F8749D"/>
    <w:rsid w:val="00F875D6"/>
    <w:rsid w:val="00F9100A"/>
    <w:rsid w:val="00F91E78"/>
    <w:rsid w:val="00F92B60"/>
    <w:rsid w:val="00F939DA"/>
    <w:rsid w:val="00F9568A"/>
    <w:rsid w:val="00F95A38"/>
    <w:rsid w:val="00FA21A7"/>
    <w:rsid w:val="00FA236F"/>
    <w:rsid w:val="00FA2D09"/>
    <w:rsid w:val="00FA4007"/>
    <w:rsid w:val="00FA564A"/>
    <w:rsid w:val="00FA6482"/>
    <w:rsid w:val="00FA6654"/>
    <w:rsid w:val="00FA7E4B"/>
    <w:rsid w:val="00FB02C2"/>
    <w:rsid w:val="00FB265D"/>
    <w:rsid w:val="00FB310B"/>
    <w:rsid w:val="00FB4039"/>
    <w:rsid w:val="00FB6E2C"/>
    <w:rsid w:val="00FC4E6C"/>
    <w:rsid w:val="00FD144A"/>
    <w:rsid w:val="00FD17FF"/>
    <w:rsid w:val="00FD3AF1"/>
    <w:rsid w:val="00FD5111"/>
    <w:rsid w:val="00FD5D95"/>
    <w:rsid w:val="00FD7BA7"/>
    <w:rsid w:val="00FE0AFC"/>
    <w:rsid w:val="00FE2F4C"/>
    <w:rsid w:val="00FE43B7"/>
    <w:rsid w:val="00FE4A0A"/>
    <w:rsid w:val="00FE664B"/>
    <w:rsid w:val="00FE6E4D"/>
    <w:rsid w:val="00FE6FB0"/>
    <w:rsid w:val="00FF06A6"/>
    <w:rsid w:val="00FF18D0"/>
    <w:rsid w:val="00FF2387"/>
    <w:rsid w:val="00FF3949"/>
    <w:rsid w:val="01051552"/>
    <w:rsid w:val="010C401E"/>
    <w:rsid w:val="018D2D1D"/>
    <w:rsid w:val="01D9277C"/>
    <w:rsid w:val="01DF4DE5"/>
    <w:rsid w:val="01FA4497"/>
    <w:rsid w:val="021870F5"/>
    <w:rsid w:val="02551261"/>
    <w:rsid w:val="02D46255"/>
    <w:rsid w:val="02FF416A"/>
    <w:rsid w:val="030024F3"/>
    <w:rsid w:val="033D58B6"/>
    <w:rsid w:val="03563DC3"/>
    <w:rsid w:val="038835EC"/>
    <w:rsid w:val="03910BD9"/>
    <w:rsid w:val="039B6FAB"/>
    <w:rsid w:val="040D6EEC"/>
    <w:rsid w:val="049C57A7"/>
    <w:rsid w:val="04C70F86"/>
    <w:rsid w:val="04EC1D5B"/>
    <w:rsid w:val="050A1D55"/>
    <w:rsid w:val="05137A7B"/>
    <w:rsid w:val="059144D7"/>
    <w:rsid w:val="05AA66D8"/>
    <w:rsid w:val="05D73F11"/>
    <w:rsid w:val="062F2316"/>
    <w:rsid w:val="064C60C8"/>
    <w:rsid w:val="06984E99"/>
    <w:rsid w:val="06B279FC"/>
    <w:rsid w:val="071E6B81"/>
    <w:rsid w:val="072076D8"/>
    <w:rsid w:val="075D5D2A"/>
    <w:rsid w:val="07D61A3A"/>
    <w:rsid w:val="081E1BB7"/>
    <w:rsid w:val="08453735"/>
    <w:rsid w:val="08493759"/>
    <w:rsid w:val="087B2F53"/>
    <w:rsid w:val="08A66030"/>
    <w:rsid w:val="08A953A1"/>
    <w:rsid w:val="08C057F9"/>
    <w:rsid w:val="08E17408"/>
    <w:rsid w:val="08E34E91"/>
    <w:rsid w:val="0935786A"/>
    <w:rsid w:val="093C38FD"/>
    <w:rsid w:val="09737CAB"/>
    <w:rsid w:val="097C6F47"/>
    <w:rsid w:val="099D722B"/>
    <w:rsid w:val="09AD68CE"/>
    <w:rsid w:val="09B67E6F"/>
    <w:rsid w:val="09D8583F"/>
    <w:rsid w:val="09F96A96"/>
    <w:rsid w:val="0A09098D"/>
    <w:rsid w:val="0A204576"/>
    <w:rsid w:val="0A4B6B68"/>
    <w:rsid w:val="0A9719C2"/>
    <w:rsid w:val="0AEC4F01"/>
    <w:rsid w:val="0B09201A"/>
    <w:rsid w:val="0B1A222C"/>
    <w:rsid w:val="0B35326C"/>
    <w:rsid w:val="0BA12D78"/>
    <w:rsid w:val="0C274043"/>
    <w:rsid w:val="0C675732"/>
    <w:rsid w:val="0CA956E7"/>
    <w:rsid w:val="0CAB5C2D"/>
    <w:rsid w:val="0CC700D3"/>
    <w:rsid w:val="0D365E9A"/>
    <w:rsid w:val="0D7309EE"/>
    <w:rsid w:val="0D7D7253"/>
    <w:rsid w:val="0DD6249F"/>
    <w:rsid w:val="0E2110C6"/>
    <w:rsid w:val="0E501A85"/>
    <w:rsid w:val="0E835517"/>
    <w:rsid w:val="0E85748C"/>
    <w:rsid w:val="0E9C279A"/>
    <w:rsid w:val="0EE05C31"/>
    <w:rsid w:val="0EE278CF"/>
    <w:rsid w:val="0F2B1363"/>
    <w:rsid w:val="0F36189B"/>
    <w:rsid w:val="0F3916A8"/>
    <w:rsid w:val="0F50652F"/>
    <w:rsid w:val="0F6E398D"/>
    <w:rsid w:val="0F8328BB"/>
    <w:rsid w:val="0FE47DC0"/>
    <w:rsid w:val="101E5995"/>
    <w:rsid w:val="1023254A"/>
    <w:rsid w:val="10C06C14"/>
    <w:rsid w:val="10E83133"/>
    <w:rsid w:val="10EB0663"/>
    <w:rsid w:val="110D0283"/>
    <w:rsid w:val="11263892"/>
    <w:rsid w:val="11591AA2"/>
    <w:rsid w:val="11725BA6"/>
    <w:rsid w:val="118B764E"/>
    <w:rsid w:val="118C7AFA"/>
    <w:rsid w:val="11A42DD2"/>
    <w:rsid w:val="11BC6E80"/>
    <w:rsid w:val="11CD15AC"/>
    <w:rsid w:val="11D010D8"/>
    <w:rsid w:val="11D5745E"/>
    <w:rsid w:val="1217153B"/>
    <w:rsid w:val="122861E9"/>
    <w:rsid w:val="129B5A1B"/>
    <w:rsid w:val="12A72F95"/>
    <w:rsid w:val="13253048"/>
    <w:rsid w:val="132E2564"/>
    <w:rsid w:val="13B333F5"/>
    <w:rsid w:val="13C33ABB"/>
    <w:rsid w:val="13E02AD9"/>
    <w:rsid w:val="14041416"/>
    <w:rsid w:val="145A73FD"/>
    <w:rsid w:val="14CC3677"/>
    <w:rsid w:val="14E81930"/>
    <w:rsid w:val="158879DE"/>
    <w:rsid w:val="15912327"/>
    <w:rsid w:val="1592616E"/>
    <w:rsid w:val="15C93F3E"/>
    <w:rsid w:val="15D51F3D"/>
    <w:rsid w:val="16113B83"/>
    <w:rsid w:val="16425A64"/>
    <w:rsid w:val="1648334C"/>
    <w:rsid w:val="168134D7"/>
    <w:rsid w:val="17211B5A"/>
    <w:rsid w:val="173F6184"/>
    <w:rsid w:val="17572BED"/>
    <w:rsid w:val="17586894"/>
    <w:rsid w:val="17716EB9"/>
    <w:rsid w:val="178C0B4E"/>
    <w:rsid w:val="17D50A04"/>
    <w:rsid w:val="17D87B5B"/>
    <w:rsid w:val="18090A0A"/>
    <w:rsid w:val="183F43F5"/>
    <w:rsid w:val="18761BB3"/>
    <w:rsid w:val="18787590"/>
    <w:rsid w:val="188237F4"/>
    <w:rsid w:val="18CB71B5"/>
    <w:rsid w:val="18D87C96"/>
    <w:rsid w:val="193F0DE0"/>
    <w:rsid w:val="195C76F5"/>
    <w:rsid w:val="197D2F15"/>
    <w:rsid w:val="19B32FED"/>
    <w:rsid w:val="19CF361D"/>
    <w:rsid w:val="19D61F5A"/>
    <w:rsid w:val="1A111925"/>
    <w:rsid w:val="1A310B82"/>
    <w:rsid w:val="1A3D4941"/>
    <w:rsid w:val="1A8D3EF5"/>
    <w:rsid w:val="1AA57685"/>
    <w:rsid w:val="1AAB43CF"/>
    <w:rsid w:val="1ABD3CE9"/>
    <w:rsid w:val="1B0C74AC"/>
    <w:rsid w:val="1B4019A4"/>
    <w:rsid w:val="1BD77296"/>
    <w:rsid w:val="1BE90206"/>
    <w:rsid w:val="1BF430BD"/>
    <w:rsid w:val="1C0750E5"/>
    <w:rsid w:val="1C515326"/>
    <w:rsid w:val="1D204548"/>
    <w:rsid w:val="1D332C6F"/>
    <w:rsid w:val="1D485319"/>
    <w:rsid w:val="1D6923E1"/>
    <w:rsid w:val="1D6C0F89"/>
    <w:rsid w:val="1D885EC6"/>
    <w:rsid w:val="1DC270C1"/>
    <w:rsid w:val="1DEF7AE7"/>
    <w:rsid w:val="1E2843AB"/>
    <w:rsid w:val="1E3A7070"/>
    <w:rsid w:val="1E531058"/>
    <w:rsid w:val="1E5F62D5"/>
    <w:rsid w:val="1E6E69BD"/>
    <w:rsid w:val="1E7325D3"/>
    <w:rsid w:val="1EBF0C41"/>
    <w:rsid w:val="1ECD49D4"/>
    <w:rsid w:val="1EFD7EBB"/>
    <w:rsid w:val="1F136036"/>
    <w:rsid w:val="1F8D652A"/>
    <w:rsid w:val="1F9C381D"/>
    <w:rsid w:val="1FA96EE5"/>
    <w:rsid w:val="1FB21EBC"/>
    <w:rsid w:val="1FF71EBB"/>
    <w:rsid w:val="20176124"/>
    <w:rsid w:val="202541D0"/>
    <w:rsid w:val="20642632"/>
    <w:rsid w:val="20B636AC"/>
    <w:rsid w:val="20C67A40"/>
    <w:rsid w:val="20EB4FD8"/>
    <w:rsid w:val="20EC02D1"/>
    <w:rsid w:val="21273475"/>
    <w:rsid w:val="214E0D73"/>
    <w:rsid w:val="21B43535"/>
    <w:rsid w:val="21C76111"/>
    <w:rsid w:val="22092BB0"/>
    <w:rsid w:val="22337238"/>
    <w:rsid w:val="22C16D9F"/>
    <w:rsid w:val="22DF110F"/>
    <w:rsid w:val="22E6084E"/>
    <w:rsid w:val="237C1972"/>
    <w:rsid w:val="238A1AE3"/>
    <w:rsid w:val="23C51637"/>
    <w:rsid w:val="23D30A42"/>
    <w:rsid w:val="23ED26E3"/>
    <w:rsid w:val="23F33EEC"/>
    <w:rsid w:val="23F959F9"/>
    <w:rsid w:val="240222D8"/>
    <w:rsid w:val="241A3733"/>
    <w:rsid w:val="243D2B9D"/>
    <w:rsid w:val="246D1F8B"/>
    <w:rsid w:val="24AE75DD"/>
    <w:rsid w:val="2532573C"/>
    <w:rsid w:val="25396B3D"/>
    <w:rsid w:val="25616155"/>
    <w:rsid w:val="2570282C"/>
    <w:rsid w:val="25D127A4"/>
    <w:rsid w:val="26770C9B"/>
    <w:rsid w:val="26BC7DA7"/>
    <w:rsid w:val="26C2774B"/>
    <w:rsid w:val="26F51886"/>
    <w:rsid w:val="27B54836"/>
    <w:rsid w:val="27B673BC"/>
    <w:rsid w:val="27C106F7"/>
    <w:rsid w:val="289A0F2C"/>
    <w:rsid w:val="28B020CB"/>
    <w:rsid w:val="28C446F3"/>
    <w:rsid w:val="28DD197D"/>
    <w:rsid w:val="28EC5A7D"/>
    <w:rsid w:val="28EC75AB"/>
    <w:rsid w:val="29657F00"/>
    <w:rsid w:val="29746910"/>
    <w:rsid w:val="29B13B40"/>
    <w:rsid w:val="2A333E93"/>
    <w:rsid w:val="2A4411BD"/>
    <w:rsid w:val="2A7E4D57"/>
    <w:rsid w:val="2A9011CB"/>
    <w:rsid w:val="2AD17C4D"/>
    <w:rsid w:val="2B151C02"/>
    <w:rsid w:val="2B5C6850"/>
    <w:rsid w:val="2B814E0C"/>
    <w:rsid w:val="2B9915AF"/>
    <w:rsid w:val="2BA379DC"/>
    <w:rsid w:val="2BD55728"/>
    <w:rsid w:val="2BEB4298"/>
    <w:rsid w:val="2C12130D"/>
    <w:rsid w:val="2C9B5CDF"/>
    <w:rsid w:val="2CA4779E"/>
    <w:rsid w:val="2D190AD7"/>
    <w:rsid w:val="2D614DF3"/>
    <w:rsid w:val="2DB64C71"/>
    <w:rsid w:val="2DDF6F83"/>
    <w:rsid w:val="2E103922"/>
    <w:rsid w:val="2E894C2E"/>
    <w:rsid w:val="2EAE7829"/>
    <w:rsid w:val="2EAF5B59"/>
    <w:rsid w:val="2EDF50AF"/>
    <w:rsid w:val="2EF14615"/>
    <w:rsid w:val="2F0D0392"/>
    <w:rsid w:val="2F1C5804"/>
    <w:rsid w:val="2F1D1439"/>
    <w:rsid w:val="2F6E755A"/>
    <w:rsid w:val="2F9E782D"/>
    <w:rsid w:val="30440CA4"/>
    <w:rsid w:val="30450194"/>
    <w:rsid w:val="308A1AF1"/>
    <w:rsid w:val="30CA59A3"/>
    <w:rsid w:val="311002A4"/>
    <w:rsid w:val="31142EA5"/>
    <w:rsid w:val="31551D5A"/>
    <w:rsid w:val="316056FD"/>
    <w:rsid w:val="316675A7"/>
    <w:rsid w:val="3179282B"/>
    <w:rsid w:val="3197352A"/>
    <w:rsid w:val="31D35CAE"/>
    <w:rsid w:val="32967529"/>
    <w:rsid w:val="32B73329"/>
    <w:rsid w:val="333D5895"/>
    <w:rsid w:val="33526670"/>
    <w:rsid w:val="335B7289"/>
    <w:rsid w:val="33677ACD"/>
    <w:rsid w:val="3377532E"/>
    <w:rsid w:val="33AA336D"/>
    <w:rsid w:val="33AC7938"/>
    <w:rsid w:val="33E351F8"/>
    <w:rsid w:val="341B222F"/>
    <w:rsid w:val="34941EB8"/>
    <w:rsid w:val="349C68AA"/>
    <w:rsid w:val="34A033BB"/>
    <w:rsid w:val="34C67E40"/>
    <w:rsid w:val="34F41CC8"/>
    <w:rsid w:val="3571412B"/>
    <w:rsid w:val="358B1EA0"/>
    <w:rsid w:val="35CD6837"/>
    <w:rsid w:val="36354732"/>
    <w:rsid w:val="36533F02"/>
    <w:rsid w:val="36C04073"/>
    <w:rsid w:val="37012291"/>
    <w:rsid w:val="37C66DFF"/>
    <w:rsid w:val="37EA6E4E"/>
    <w:rsid w:val="380B0529"/>
    <w:rsid w:val="38107388"/>
    <w:rsid w:val="383A2E5A"/>
    <w:rsid w:val="387B3E84"/>
    <w:rsid w:val="389B39E5"/>
    <w:rsid w:val="38D23B45"/>
    <w:rsid w:val="393120C6"/>
    <w:rsid w:val="393D0664"/>
    <w:rsid w:val="39A304C2"/>
    <w:rsid w:val="39A83687"/>
    <w:rsid w:val="3A046740"/>
    <w:rsid w:val="3A3664CE"/>
    <w:rsid w:val="3A7B4E29"/>
    <w:rsid w:val="3AF76876"/>
    <w:rsid w:val="3B0621F0"/>
    <w:rsid w:val="3B4853AA"/>
    <w:rsid w:val="3B4C77BB"/>
    <w:rsid w:val="3B77283C"/>
    <w:rsid w:val="3B794E83"/>
    <w:rsid w:val="3B9022B3"/>
    <w:rsid w:val="3BA81F4F"/>
    <w:rsid w:val="3BDF14C6"/>
    <w:rsid w:val="3C1E7599"/>
    <w:rsid w:val="3C1F70B4"/>
    <w:rsid w:val="3C2D0739"/>
    <w:rsid w:val="3C394B7E"/>
    <w:rsid w:val="3C3B286B"/>
    <w:rsid w:val="3C965AC1"/>
    <w:rsid w:val="3CB6726B"/>
    <w:rsid w:val="3CE11ED5"/>
    <w:rsid w:val="3D432906"/>
    <w:rsid w:val="3D731D2D"/>
    <w:rsid w:val="3D7842D6"/>
    <w:rsid w:val="3DA31F45"/>
    <w:rsid w:val="3DAC528B"/>
    <w:rsid w:val="3DD14960"/>
    <w:rsid w:val="3DF5151A"/>
    <w:rsid w:val="3DF902FD"/>
    <w:rsid w:val="3E57304B"/>
    <w:rsid w:val="3E820DB3"/>
    <w:rsid w:val="3EC20E1E"/>
    <w:rsid w:val="3F10489B"/>
    <w:rsid w:val="3F1F7A21"/>
    <w:rsid w:val="3F6F41AB"/>
    <w:rsid w:val="3F78436B"/>
    <w:rsid w:val="3F894E0F"/>
    <w:rsid w:val="3FDD1404"/>
    <w:rsid w:val="4002512F"/>
    <w:rsid w:val="40035358"/>
    <w:rsid w:val="400D3F56"/>
    <w:rsid w:val="40577963"/>
    <w:rsid w:val="40785D9F"/>
    <w:rsid w:val="40901C16"/>
    <w:rsid w:val="40D17390"/>
    <w:rsid w:val="40F13B3E"/>
    <w:rsid w:val="411D3F7E"/>
    <w:rsid w:val="41652B8A"/>
    <w:rsid w:val="4283791D"/>
    <w:rsid w:val="42C44DAD"/>
    <w:rsid w:val="42C82582"/>
    <w:rsid w:val="42D368AC"/>
    <w:rsid w:val="442310DE"/>
    <w:rsid w:val="4435389B"/>
    <w:rsid w:val="44617308"/>
    <w:rsid w:val="44663F5C"/>
    <w:rsid w:val="446F6636"/>
    <w:rsid w:val="4494073D"/>
    <w:rsid w:val="44AC2A30"/>
    <w:rsid w:val="44FE2D99"/>
    <w:rsid w:val="45140D01"/>
    <w:rsid w:val="45326813"/>
    <w:rsid w:val="454017A3"/>
    <w:rsid w:val="45F1419A"/>
    <w:rsid w:val="462D194E"/>
    <w:rsid w:val="463F7FFF"/>
    <w:rsid w:val="465C2DA9"/>
    <w:rsid w:val="46947B27"/>
    <w:rsid w:val="46A115CF"/>
    <w:rsid w:val="46BA4FBB"/>
    <w:rsid w:val="4721407E"/>
    <w:rsid w:val="476747F8"/>
    <w:rsid w:val="477332F3"/>
    <w:rsid w:val="478E171E"/>
    <w:rsid w:val="47914FB8"/>
    <w:rsid w:val="47A142BD"/>
    <w:rsid w:val="47FB4477"/>
    <w:rsid w:val="4830615E"/>
    <w:rsid w:val="48377A03"/>
    <w:rsid w:val="48422C3B"/>
    <w:rsid w:val="48931F3C"/>
    <w:rsid w:val="48E82213"/>
    <w:rsid w:val="496059B0"/>
    <w:rsid w:val="49613CB6"/>
    <w:rsid w:val="49B06B0D"/>
    <w:rsid w:val="49BF6A8D"/>
    <w:rsid w:val="49D07E05"/>
    <w:rsid w:val="49DB52D3"/>
    <w:rsid w:val="4A5E5224"/>
    <w:rsid w:val="4A762A4D"/>
    <w:rsid w:val="4A7B29B7"/>
    <w:rsid w:val="4AA778D9"/>
    <w:rsid w:val="4AA87CEC"/>
    <w:rsid w:val="4B074E23"/>
    <w:rsid w:val="4B8A2CF4"/>
    <w:rsid w:val="4BD062FF"/>
    <w:rsid w:val="4BF6649C"/>
    <w:rsid w:val="4C1A4D2D"/>
    <w:rsid w:val="4C1C6505"/>
    <w:rsid w:val="4C486881"/>
    <w:rsid w:val="4C854292"/>
    <w:rsid w:val="4C9123C9"/>
    <w:rsid w:val="4CC417FE"/>
    <w:rsid w:val="4D075F51"/>
    <w:rsid w:val="4D15658B"/>
    <w:rsid w:val="4D8819CC"/>
    <w:rsid w:val="4DCD4D1A"/>
    <w:rsid w:val="4DD67383"/>
    <w:rsid w:val="4E1E4F93"/>
    <w:rsid w:val="4E3268FA"/>
    <w:rsid w:val="4E4D5E4E"/>
    <w:rsid w:val="4EAC7D51"/>
    <w:rsid w:val="4F1807A1"/>
    <w:rsid w:val="4F1F1614"/>
    <w:rsid w:val="4F2301F1"/>
    <w:rsid w:val="4F7E0097"/>
    <w:rsid w:val="4FBF192E"/>
    <w:rsid w:val="4FD3464E"/>
    <w:rsid w:val="50100B0E"/>
    <w:rsid w:val="50176A05"/>
    <w:rsid w:val="50275F04"/>
    <w:rsid w:val="50583EDE"/>
    <w:rsid w:val="507E0822"/>
    <w:rsid w:val="508F30B7"/>
    <w:rsid w:val="50BE5B0E"/>
    <w:rsid w:val="50F63067"/>
    <w:rsid w:val="510F3732"/>
    <w:rsid w:val="51445317"/>
    <w:rsid w:val="51516B32"/>
    <w:rsid w:val="51AF592C"/>
    <w:rsid w:val="51B92597"/>
    <w:rsid w:val="51DE1040"/>
    <w:rsid w:val="51DE38B7"/>
    <w:rsid w:val="5207213A"/>
    <w:rsid w:val="520C5BE3"/>
    <w:rsid w:val="52217151"/>
    <w:rsid w:val="523E546C"/>
    <w:rsid w:val="52991324"/>
    <w:rsid w:val="53147DE0"/>
    <w:rsid w:val="53231843"/>
    <w:rsid w:val="534D7F40"/>
    <w:rsid w:val="535C268C"/>
    <w:rsid w:val="53656364"/>
    <w:rsid w:val="537E5500"/>
    <w:rsid w:val="537E791B"/>
    <w:rsid w:val="53930EE0"/>
    <w:rsid w:val="53B028A6"/>
    <w:rsid w:val="53B11B8C"/>
    <w:rsid w:val="53C67F1F"/>
    <w:rsid w:val="53CE21FE"/>
    <w:rsid w:val="54453763"/>
    <w:rsid w:val="54906BD0"/>
    <w:rsid w:val="54CD125A"/>
    <w:rsid w:val="54CD38E7"/>
    <w:rsid w:val="54D34BF7"/>
    <w:rsid w:val="54DC5E7A"/>
    <w:rsid w:val="550F60B4"/>
    <w:rsid w:val="55265ADC"/>
    <w:rsid w:val="553906C3"/>
    <w:rsid w:val="55604B95"/>
    <w:rsid w:val="5581373A"/>
    <w:rsid w:val="5581795E"/>
    <w:rsid w:val="55BB0931"/>
    <w:rsid w:val="562D0E0C"/>
    <w:rsid w:val="56B57026"/>
    <w:rsid w:val="56CC2798"/>
    <w:rsid w:val="56DE4FA1"/>
    <w:rsid w:val="56E03121"/>
    <w:rsid w:val="56E863B2"/>
    <w:rsid w:val="56F45BA0"/>
    <w:rsid w:val="571101B6"/>
    <w:rsid w:val="573F094B"/>
    <w:rsid w:val="57410C42"/>
    <w:rsid w:val="57787C06"/>
    <w:rsid w:val="57EC4EBE"/>
    <w:rsid w:val="580C1D0B"/>
    <w:rsid w:val="5846381D"/>
    <w:rsid w:val="589C704F"/>
    <w:rsid w:val="589E1E62"/>
    <w:rsid w:val="58B25D2C"/>
    <w:rsid w:val="58B76C83"/>
    <w:rsid w:val="590B13E0"/>
    <w:rsid w:val="592A6E15"/>
    <w:rsid w:val="592D3304"/>
    <w:rsid w:val="59552379"/>
    <w:rsid w:val="597833BE"/>
    <w:rsid w:val="59913786"/>
    <w:rsid w:val="59A81E72"/>
    <w:rsid w:val="59D25738"/>
    <w:rsid w:val="5A1503D0"/>
    <w:rsid w:val="5B054643"/>
    <w:rsid w:val="5B1A2042"/>
    <w:rsid w:val="5B452462"/>
    <w:rsid w:val="5B720B19"/>
    <w:rsid w:val="5B846685"/>
    <w:rsid w:val="5BA50EF2"/>
    <w:rsid w:val="5BEB2673"/>
    <w:rsid w:val="5C1A2FEE"/>
    <w:rsid w:val="5C220BE7"/>
    <w:rsid w:val="5C4216F0"/>
    <w:rsid w:val="5C4B57AE"/>
    <w:rsid w:val="5C615BD5"/>
    <w:rsid w:val="5C7D5797"/>
    <w:rsid w:val="5C826B63"/>
    <w:rsid w:val="5CA76F23"/>
    <w:rsid w:val="5CA90439"/>
    <w:rsid w:val="5CC67CC6"/>
    <w:rsid w:val="5CEF12B0"/>
    <w:rsid w:val="5D06091D"/>
    <w:rsid w:val="5DCF44E3"/>
    <w:rsid w:val="5E12724D"/>
    <w:rsid w:val="5E2E256E"/>
    <w:rsid w:val="5E3B0EBB"/>
    <w:rsid w:val="5E494458"/>
    <w:rsid w:val="5E680D20"/>
    <w:rsid w:val="5E88007A"/>
    <w:rsid w:val="5E897789"/>
    <w:rsid w:val="5E987D63"/>
    <w:rsid w:val="5EE1693E"/>
    <w:rsid w:val="5F0E7B24"/>
    <w:rsid w:val="5F9F59A4"/>
    <w:rsid w:val="5FB56B01"/>
    <w:rsid w:val="5FDB7D71"/>
    <w:rsid w:val="5FE1706B"/>
    <w:rsid w:val="607D30F9"/>
    <w:rsid w:val="608019EE"/>
    <w:rsid w:val="608509C8"/>
    <w:rsid w:val="60AA64B3"/>
    <w:rsid w:val="60C8128E"/>
    <w:rsid w:val="61280534"/>
    <w:rsid w:val="615D7F61"/>
    <w:rsid w:val="616D55C9"/>
    <w:rsid w:val="61752959"/>
    <w:rsid w:val="61776447"/>
    <w:rsid w:val="61812E22"/>
    <w:rsid w:val="61AE58DD"/>
    <w:rsid w:val="61E20C11"/>
    <w:rsid w:val="623A4AA5"/>
    <w:rsid w:val="62491EFB"/>
    <w:rsid w:val="630272FE"/>
    <w:rsid w:val="631B5380"/>
    <w:rsid w:val="63611717"/>
    <w:rsid w:val="63D33837"/>
    <w:rsid w:val="640945D1"/>
    <w:rsid w:val="642D7E3E"/>
    <w:rsid w:val="6454244E"/>
    <w:rsid w:val="64593951"/>
    <w:rsid w:val="64A70F13"/>
    <w:rsid w:val="64AC67FF"/>
    <w:rsid w:val="64DE0B89"/>
    <w:rsid w:val="65031DA0"/>
    <w:rsid w:val="654E7072"/>
    <w:rsid w:val="65742A3B"/>
    <w:rsid w:val="65A25B19"/>
    <w:rsid w:val="65A85A2E"/>
    <w:rsid w:val="65BF0EC2"/>
    <w:rsid w:val="65C40089"/>
    <w:rsid w:val="65DD74A2"/>
    <w:rsid w:val="661141ED"/>
    <w:rsid w:val="669426A8"/>
    <w:rsid w:val="66D452BA"/>
    <w:rsid w:val="66F41A9E"/>
    <w:rsid w:val="66FC2F4B"/>
    <w:rsid w:val="66FD467C"/>
    <w:rsid w:val="67012127"/>
    <w:rsid w:val="670A3FB5"/>
    <w:rsid w:val="671C067D"/>
    <w:rsid w:val="678E08E4"/>
    <w:rsid w:val="67B34848"/>
    <w:rsid w:val="67B77E5E"/>
    <w:rsid w:val="67E52E33"/>
    <w:rsid w:val="683B4E38"/>
    <w:rsid w:val="687433B6"/>
    <w:rsid w:val="6881542A"/>
    <w:rsid w:val="6898057B"/>
    <w:rsid w:val="689E419E"/>
    <w:rsid w:val="68BD7890"/>
    <w:rsid w:val="68D14323"/>
    <w:rsid w:val="68FE4DC7"/>
    <w:rsid w:val="69277FD8"/>
    <w:rsid w:val="69421050"/>
    <w:rsid w:val="6942247E"/>
    <w:rsid w:val="69F52A29"/>
    <w:rsid w:val="6A2D0C00"/>
    <w:rsid w:val="6A7B41A3"/>
    <w:rsid w:val="6A833B6A"/>
    <w:rsid w:val="6ADF5F80"/>
    <w:rsid w:val="6AE27DD9"/>
    <w:rsid w:val="6B283136"/>
    <w:rsid w:val="6B6E3D56"/>
    <w:rsid w:val="6B7F6DEE"/>
    <w:rsid w:val="6B7F7B9B"/>
    <w:rsid w:val="6BC756B1"/>
    <w:rsid w:val="6BDB224B"/>
    <w:rsid w:val="6BFD7675"/>
    <w:rsid w:val="6C752D38"/>
    <w:rsid w:val="6C7A300C"/>
    <w:rsid w:val="6CAF1831"/>
    <w:rsid w:val="6D414208"/>
    <w:rsid w:val="6D4240EC"/>
    <w:rsid w:val="6D854EA6"/>
    <w:rsid w:val="6DF565A7"/>
    <w:rsid w:val="6EAF00DC"/>
    <w:rsid w:val="6ECD7D56"/>
    <w:rsid w:val="6ED15B17"/>
    <w:rsid w:val="6F30397A"/>
    <w:rsid w:val="70321697"/>
    <w:rsid w:val="70394267"/>
    <w:rsid w:val="7043639A"/>
    <w:rsid w:val="70A21C2E"/>
    <w:rsid w:val="70E42F09"/>
    <w:rsid w:val="71001B63"/>
    <w:rsid w:val="710638E1"/>
    <w:rsid w:val="712D6B22"/>
    <w:rsid w:val="71825BF4"/>
    <w:rsid w:val="719650AE"/>
    <w:rsid w:val="71C559C9"/>
    <w:rsid w:val="71EC6609"/>
    <w:rsid w:val="71FD2464"/>
    <w:rsid w:val="720C6F4D"/>
    <w:rsid w:val="72432D23"/>
    <w:rsid w:val="72842DA5"/>
    <w:rsid w:val="72B64E4C"/>
    <w:rsid w:val="73256EBA"/>
    <w:rsid w:val="733C2B9A"/>
    <w:rsid w:val="736B3C89"/>
    <w:rsid w:val="73826973"/>
    <w:rsid w:val="73A6724C"/>
    <w:rsid w:val="73D7269B"/>
    <w:rsid w:val="74565F2B"/>
    <w:rsid w:val="74FB1E29"/>
    <w:rsid w:val="75176920"/>
    <w:rsid w:val="75B564D1"/>
    <w:rsid w:val="75B96EF0"/>
    <w:rsid w:val="75F4396C"/>
    <w:rsid w:val="762D091D"/>
    <w:rsid w:val="76314B94"/>
    <w:rsid w:val="767C39FB"/>
    <w:rsid w:val="76B11B99"/>
    <w:rsid w:val="76CE2C3E"/>
    <w:rsid w:val="76D700A6"/>
    <w:rsid w:val="76F94C40"/>
    <w:rsid w:val="76FC41D2"/>
    <w:rsid w:val="7714644F"/>
    <w:rsid w:val="775E69E7"/>
    <w:rsid w:val="77FE59C2"/>
    <w:rsid w:val="78021E65"/>
    <w:rsid w:val="788D5DCC"/>
    <w:rsid w:val="789A0183"/>
    <w:rsid w:val="78DF6F7E"/>
    <w:rsid w:val="795D3451"/>
    <w:rsid w:val="797C2826"/>
    <w:rsid w:val="799405AF"/>
    <w:rsid w:val="799F0F7B"/>
    <w:rsid w:val="79D51B05"/>
    <w:rsid w:val="79E21DAE"/>
    <w:rsid w:val="79EB4E78"/>
    <w:rsid w:val="7A0A78F5"/>
    <w:rsid w:val="7A605ACF"/>
    <w:rsid w:val="7ACB7091"/>
    <w:rsid w:val="7AD33EA8"/>
    <w:rsid w:val="7B1C775B"/>
    <w:rsid w:val="7B5920C7"/>
    <w:rsid w:val="7B6E27B8"/>
    <w:rsid w:val="7BAC361D"/>
    <w:rsid w:val="7C0C2346"/>
    <w:rsid w:val="7C340A7B"/>
    <w:rsid w:val="7C706C0F"/>
    <w:rsid w:val="7CB2717F"/>
    <w:rsid w:val="7CB82072"/>
    <w:rsid w:val="7CDF3512"/>
    <w:rsid w:val="7CE7324E"/>
    <w:rsid w:val="7CEA3206"/>
    <w:rsid w:val="7D3A0AC7"/>
    <w:rsid w:val="7DA26743"/>
    <w:rsid w:val="7DD90D1D"/>
    <w:rsid w:val="7E0F7C9C"/>
    <w:rsid w:val="7E5E29AE"/>
    <w:rsid w:val="7E6841B2"/>
    <w:rsid w:val="7EF35AD3"/>
    <w:rsid w:val="7F6442BC"/>
    <w:rsid w:val="7F8D69DE"/>
    <w:rsid w:val="7FAF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jc w:val="center"/>
      <w:outlineLvl w:val="0"/>
    </w:pPr>
    <w:rPr>
      <w:rFonts w:eastAsia="楷体_GB2312"/>
      <w:b/>
      <w:bCs/>
      <w:kern w:val="44"/>
      <w:sz w:val="32"/>
      <w:szCs w:val="44"/>
    </w:rPr>
  </w:style>
  <w:style w:type="paragraph" w:styleId="2">
    <w:name w:val="heading 2"/>
    <w:basedOn w:val="1"/>
    <w:next w:val="1"/>
    <w:link w:val="8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3"/>
    <w:qFormat/>
    <w:uiPriority w:val="0"/>
    <w:pPr>
      <w:keepNext/>
      <w:keepLines/>
      <w:spacing w:before="260" w:after="260" w:line="416" w:lineRule="auto"/>
      <w:outlineLvl w:val="2"/>
    </w:pPr>
    <w:rPr>
      <w:b/>
      <w:bCs/>
      <w:sz w:val="32"/>
      <w:szCs w:val="32"/>
    </w:rPr>
  </w:style>
  <w:style w:type="paragraph" w:styleId="5">
    <w:name w:val="heading 4"/>
    <w:basedOn w:val="1"/>
    <w:next w:val="1"/>
    <w:link w:val="84"/>
    <w:autoRedefine/>
    <w:qFormat/>
    <w:uiPriority w:val="0"/>
    <w:pPr>
      <w:keepNext/>
      <w:outlineLvl w:val="3"/>
    </w:pPr>
    <w:rPr>
      <w:sz w:val="32"/>
      <w:szCs w:val="20"/>
    </w:rPr>
  </w:style>
  <w:style w:type="paragraph" w:styleId="6">
    <w:name w:val="heading 5"/>
    <w:basedOn w:val="1"/>
    <w:next w:val="1"/>
    <w:link w:val="85"/>
    <w:autoRedefine/>
    <w:qFormat/>
    <w:uiPriority w:val="0"/>
    <w:pPr>
      <w:spacing w:before="120" w:line="60" w:lineRule="atLeast"/>
      <w:outlineLvl w:val="4"/>
    </w:pPr>
    <w:rPr>
      <w:rFonts w:ascii="Arial" w:hAnsi="Arial"/>
      <w:b/>
      <w:sz w:val="28"/>
      <w:szCs w:val="20"/>
    </w:rPr>
  </w:style>
  <w:style w:type="paragraph" w:styleId="7">
    <w:name w:val="heading 6"/>
    <w:basedOn w:val="1"/>
    <w:next w:val="1"/>
    <w:link w:val="86"/>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87"/>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88"/>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89"/>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jc w:val="left"/>
    </w:pPr>
    <w:rPr>
      <w:sz w:val="24"/>
    </w:rPr>
  </w:style>
  <w:style w:type="paragraph" w:styleId="12">
    <w:name w:val="toc 7"/>
    <w:basedOn w:val="1"/>
    <w:next w:val="1"/>
    <w:autoRedefine/>
    <w:qFormat/>
    <w:uiPriority w:val="0"/>
    <w:pPr>
      <w:ind w:left="1260"/>
      <w:jc w:val="left"/>
    </w:pPr>
    <w:rPr>
      <w:sz w:val="18"/>
      <w:szCs w:val="20"/>
    </w:rPr>
  </w:style>
  <w:style w:type="paragraph" w:styleId="13">
    <w:name w:val="Note Heading"/>
    <w:basedOn w:val="1"/>
    <w:next w:val="1"/>
    <w:link w:val="90"/>
    <w:autoRedefine/>
    <w:qFormat/>
    <w:uiPriority w:val="0"/>
    <w:pPr>
      <w:widowControl/>
      <w:spacing w:before="100" w:beforeAutospacing="1" w:after="100" w:afterAutospacing="1"/>
      <w:jc w:val="left"/>
    </w:pPr>
    <w:rPr>
      <w:rFonts w:ascii="宋体" w:hAnsi="宋体"/>
      <w:kern w:val="0"/>
      <w:sz w:val="24"/>
    </w:rPr>
  </w:style>
  <w:style w:type="paragraph" w:styleId="14">
    <w:name w:val="List Bullet 4"/>
    <w:basedOn w:val="1"/>
    <w:autoRedefine/>
    <w:qFormat/>
    <w:uiPriority w:val="0"/>
    <w:pPr>
      <w:tabs>
        <w:tab w:val="left" w:pos="435"/>
        <w:tab w:val="left" w:pos="1620"/>
      </w:tabs>
      <w:ind w:left="600" w:leftChars="600" w:hanging="200" w:hangingChars="200"/>
      <w:jc w:val="left"/>
    </w:pPr>
    <w:rPr>
      <w:sz w:val="24"/>
    </w:rPr>
  </w:style>
  <w:style w:type="paragraph" w:styleId="15">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91"/>
    <w:autoRedefine/>
    <w:qFormat/>
    <w:uiPriority w:val="0"/>
    <w:pPr>
      <w:ind w:firstLine="420" w:firstLineChars="200"/>
    </w:pPr>
    <w:rPr>
      <w:szCs w:val="20"/>
    </w:rPr>
  </w:style>
  <w:style w:type="paragraph" w:styleId="17">
    <w:name w:val="caption"/>
    <w:basedOn w:val="1"/>
    <w:next w:val="1"/>
    <w:autoRedefine/>
    <w:qFormat/>
    <w:uiPriority w:val="0"/>
    <w:pPr>
      <w:jc w:val="left"/>
    </w:pPr>
    <w:rPr>
      <w:rFonts w:ascii="Arial" w:hAnsi="Arial" w:eastAsia="黑体" w:cs="Arial"/>
      <w:sz w:val="20"/>
      <w:szCs w:val="20"/>
    </w:rPr>
  </w:style>
  <w:style w:type="paragraph" w:styleId="18">
    <w:name w:val="Document Map"/>
    <w:basedOn w:val="1"/>
    <w:link w:val="9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szCs w:val="20"/>
    </w:rPr>
  </w:style>
  <w:style w:type="paragraph" w:styleId="20">
    <w:name w:val="annotation text"/>
    <w:basedOn w:val="1"/>
    <w:link w:val="93"/>
    <w:autoRedefine/>
    <w:qFormat/>
    <w:uiPriority w:val="0"/>
    <w:pPr>
      <w:jc w:val="left"/>
    </w:pPr>
  </w:style>
  <w:style w:type="paragraph" w:styleId="21">
    <w:name w:val="Salutation"/>
    <w:basedOn w:val="1"/>
    <w:next w:val="1"/>
    <w:link w:val="94"/>
    <w:autoRedefine/>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95"/>
    <w:autoRedefine/>
    <w:qFormat/>
    <w:uiPriority w:val="0"/>
    <w:rPr>
      <w:b/>
      <w:bCs/>
      <w:sz w:val="24"/>
    </w:rPr>
  </w:style>
  <w:style w:type="paragraph" w:styleId="23">
    <w:name w:val="List Bullet 3"/>
    <w:basedOn w:val="1"/>
    <w:autoRedefine/>
    <w:qFormat/>
    <w:uiPriority w:val="0"/>
    <w:pPr>
      <w:tabs>
        <w:tab w:val="left" w:pos="360"/>
        <w:tab w:val="left" w:pos="1200"/>
      </w:tabs>
      <w:ind w:left="400" w:leftChars="400" w:hanging="200" w:hangingChars="200"/>
      <w:jc w:val="left"/>
    </w:pPr>
    <w:rPr>
      <w:sz w:val="24"/>
    </w:rPr>
  </w:style>
  <w:style w:type="paragraph" w:styleId="24">
    <w:name w:val="Body Text"/>
    <w:basedOn w:val="1"/>
    <w:link w:val="96"/>
    <w:autoRedefine/>
    <w:qFormat/>
    <w:uiPriority w:val="0"/>
    <w:pPr>
      <w:spacing w:after="120"/>
    </w:pPr>
  </w:style>
  <w:style w:type="paragraph" w:styleId="25">
    <w:name w:val="Body Text Indent"/>
    <w:basedOn w:val="1"/>
    <w:link w:val="97"/>
    <w:autoRedefine/>
    <w:qFormat/>
    <w:uiPriority w:val="0"/>
    <w:pPr>
      <w:spacing w:after="120"/>
      <w:ind w:left="420" w:leftChars="200"/>
    </w:pPr>
  </w:style>
  <w:style w:type="paragraph" w:styleId="26">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autoRedefine/>
    <w:qFormat/>
    <w:uiPriority w:val="0"/>
    <w:pPr>
      <w:spacing w:after="120"/>
      <w:ind w:left="420"/>
    </w:pPr>
    <w:rPr>
      <w:rFonts w:eastAsia="楷体_GB2312"/>
      <w:sz w:val="32"/>
      <w:szCs w:val="20"/>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widowControl/>
      <w:spacing w:line="0" w:lineRule="atLeast"/>
    </w:pPr>
    <w:rPr>
      <w:rFonts w:ascii="宋体" w:hAnsi="宋体"/>
      <w:kern w:val="0"/>
      <w:sz w:val="24"/>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9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autoRedefine/>
    <w:qFormat/>
    <w:uiPriority w:val="0"/>
    <w:pPr>
      <w:ind w:left="1470"/>
      <w:jc w:val="left"/>
    </w:pPr>
    <w:rPr>
      <w:sz w:val="18"/>
      <w:szCs w:val="20"/>
    </w:rPr>
  </w:style>
  <w:style w:type="paragraph" w:styleId="35">
    <w:name w:val="Date"/>
    <w:basedOn w:val="1"/>
    <w:next w:val="1"/>
    <w:link w:val="99"/>
    <w:autoRedefine/>
    <w:qFormat/>
    <w:uiPriority w:val="0"/>
    <w:rPr>
      <w:sz w:val="24"/>
      <w:szCs w:val="20"/>
    </w:rPr>
  </w:style>
  <w:style w:type="paragraph" w:styleId="36">
    <w:name w:val="Body Text Indent 2"/>
    <w:basedOn w:val="1"/>
    <w:link w:val="100"/>
    <w:qFormat/>
    <w:uiPriority w:val="0"/>
    <w:pPr>
      <w:ind w:left="424" w:leftChars="202"/>
    </w:pPr>
    <w:rPr>
      <w:rFonts w:eastAsia="楷体_GB2312"/>
      <w:sz w:val="28"/>
    </w:rPr>
  </w:style>
  <w:style w:type="paragraph" w:styleId="37">
    <w:name w:val="endnote text"/>
    <w:basedOn w:val="1"/>
    <w:link w:val="101"/>
    <w:qFormat/>
    <w:uiPriority w:val="0"/>
    <w:pPr>
      <w:widowControl/>
      <w:snapToGrid w:val="0"/>
      <w:jc w:val="left"/>
    </w:pPr>
    <w:rPr>
      <w:kern w:val="0"/>
      <w:sz w:val="20"/>
      <w:szCs w:val="20"/>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80" w:lineRule="auto"/>
    </w:pPr>
    <w:rPr>
      <w:rFonts w:ascii="宋体" w:hAnsi="宋体" w:eastAsia="宋体"/>
      <w:b/>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06"/>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07"/>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08"/>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110"/>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11"/>
    <w:qFormat/>
    <w:uiPriority w:val="0"/>
    <w:rPr>
      <w:b/>
      <w:bCs/>
    </w:rPr>
  </w:style>
  <w:style w:type="paragraph" w:styleId="60">
    <w:name w:val="Body Text First Indent"/>
    <w:basedOn w:val="24"/>
    <w:next w:val="1"/>
    <w:link w:val="112"/>
    <w:autoRedefine/>
    <w:qFormat/>
    <w:uiPriority w:val="0"/>
    <w:pPr>
      <w:ind w:firstLine="420"/>
    </w:pPr>
    <w:rPr>
      <w:rFonts w:eastAsia="楷体_GB2312"/>
      <w:sz w:val="32"/>
      <w:szCs w:val="20"/>
    </w:rPr>
  </w:style>
  <w:style w:type="paragraph" w:styleId="61">
    <w:name w:val="Body Text First Indent 2"/>
    <w:basedOn w:val="25"/>
    <w:link w:val="113"/>
    <w:autoRedefine/>
    <w:qFormat/>
    <w:uiPriority w:val="0"/>
    <w:pPr>
      <w:ind w:firstLine="420"/>
      <w:jc w:val="left"/>
    </w:pPr>
    <w:rPr>
      <w:szCs w:val="20"/>
    </w:r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bCs/>
    </w:rPr>
  </w:style>
  <w:style w:type="character" w:styleId="66">
    <w:name w:val="endnote reference"/>
    <w:autoRedefine/>
    <w:qFormat/>
    <w:uiPriority w:val="0"/>
    <w:rPr>
      <w:rFonts w:cs="Times New Roman"/>
      <w:vertAlign w:val="superscript"/>
    </w:rPr>
  </w:style>
  <w:style w:type="character" w:styleId="67">
    <w:name w:val="page number"/>
    <w:autoRedefine/>
    <w:qFormat/>
    <w:uiPriority w:val="0"/>
  </w:style>
  <w:style w:type="character" w:styleId="68">
    <w:name w:val="FollowedHyperlink"/>
    <w:autoRedefine/>
    <w:qFormat/>
    <w:uiPriority w:val="0"/>
    <w:rPr>
      <w:color w:val="333333"/>
      <w:u w:val="none"/>
    </w:rPr>
  </w:style>
  <w:style w:type="character" w:styleId="69">
    <w:name w:val="Emphasis"/>
    <w:basedOn w:val="64"/>
    <w:autoRedefine/>
    <w:qFormat/>
    <w:uiPriority w:val="0"/>
  </w:style>
  <w:style w:type="character" w:styleId="70">
    <w:name w:val="HTML Definition"/>
    <w:autoRedefine/>
    <w:qFormat/>
    <w:uiPriority w:val="0"/>
  </w:style>
  <w:style w:type="character" w:styleId="71">
    <w:name w:val="HTML Typewriter"/>
    <w:autoRedefine/>
    <w:qFormat/>
    <w:uiPriority w:val="0"/>
    <w:rPr>
      <w:rFonts w:hint="eastAsia" w:ascii="宋体" w:hAnsi="宋体" w:eastAsia="宋体" w:cs="宋体"/>
      <w:sz w:val="18"/>
      <w:szCs w:val="18"/>
    </w:rPr>
  </w:style>
  <w:style w:type="character" w:styleId="72">
    <w:name w:val="HTML Acronym"/>
    <w:basedOn w:val="64"/>
    <w:autoRedefine/>
    <w:qFormat/>
    <w:uiPriority w:val="0"/>
  </w:style>
  <w:style w:type="character" w:styleId="73">
    <w:name w:val="HTML Variable"/>
    <w:autoRedefine/>
    <w:qFormat/>
    <w:uiPriority w:val="0"/>
  </w:style>
  <w:style w:type="character" w:styleId="74">
    <w:name w:val="Hyperlink"/>
    <w:autoRedefine/>
    <w:qFormat/>
    <w:uiPriority w:val="99"/>
    <w:rPr>
      <w:color w:val="333333"/>
      <w:u w:val="none"/>
    </w:rPr>
  </w:style>
  <w:style w:type="character" w:styleId="75">
    <w:name w:val="HTML Code"/>
    <w:autoRedefine/>
    <w:qFormat/>
    <w:uiPriority w:val="0"/>
    <w:rPr>
      <w:rFonts w:ascii="monospace" w:hAnsi="monospace" w:eastAsia="monospace" w:cs="monospace"/>
      <w:sz w:val="24"/>
      <w:szCs w:val="24"/>
    </w:rPr>
  </w:style>
  <w:style w:type="character" w:styleId="76">
    <w:name w:val="annotation reference"/>
    <w:autoRedefine/>
    <w:qFormat/>
    <w:uiPriority w:val="0"/>
    <w:rPr>
      <w:sz w:val="21"/>
      <w:szCs w:val="21"/>
    </w:rPr>
  </w:style>
  <w:style w:type="character" w:styleId="77">
    <w:name w:val="HTML Cite"/>
    <w:autoRedefine/>
    <w:qFormat/>
    <w:uiPriority w:val="0"/>
  </w:style>
  <w:style w:type="character" w:styleId="78">
    <w:name w:val="footnote reference"/>
    <w:autoRedefine/>
    <w:qFormat/>
    <w:uiPriority w:val="0"/>
    <w:rPr>
      <w:rFonts w:cs="Times New Roman"/>
      <w:vertAlign w:val="superscript"/>
    </w:rPr>
  </w:style>
  <w:style w:type="character" w:styleId="79">
    <w:name w:val="HTML Keyboard"/>
    <w:autoRedefine/>
    <w:qFormat/>
    <w:uiPriority w:val="0"/>
    <w:rPr>
      <w:rFonts w:hint="default" w:ascii="monospace" w:hAnsi="monospace" w:eastAsia="monospace" w:cs="monospace"/>
      <w:sz w:val="24"/>
      <w:szCs w:val="24"/>
    </w:rPr>
  </w:style>
  <w:style w:type="character" w:styleId="80">
    <w:name w:val="HTML Sample"/>
    <w:autoRedefine/>
    <w:qFormat/>
    <w:uiPriority w:val="0"/>
    <w:rPr>
      <w:rFonts w:ascii="Courier New" w:hAnsi="Courier New" w:cs="Times New Roman"/>
    </w:rPr>
  </w:style>
  <w:style w:type="character" w:customStyle="1" w:styleId="81">
    <w:name w:val="标题 2 Char"/>
    <w:link w:val="2"/>
    <w:autoRedefine/>
    <w:qFormat/>
    <w:uiPriority w:val="0"/>
    <w:rPr>
      <w:rFonts w:ascii="Arial" w:hAnsi="Arial" w:eastAsia="黑体"/>
      <w:b/>
      <w:bCs/>
      <w:kern w:val="2"/>
      <w:sz w:val="32"/>
      <w:szCs w:val="32"/>
    </w:rPr>
  </w:style>
  <w:style w:type="character" w:customStyle="1" w:styleId="82">
    <w:name w:val="标题 1 Char"/>
    <w:link w:val="3"/>
    <w:autoRedefine/>
    <w:qFormat/>
    <w:uiPriority w:val="0"/>
    <w:rPr>
      <w:rFonts w:eastAsia="楷体_GB2312"/>
      <w:b/>
      <w:bCs/>
      <w:kern w:val="44"/>
      <w:sz w:val="32"/>
      <w:szCs w:val="44"/>
    </w:rPr>
  </w:style>
  <w:style w:type="character" w:customStyle="1" w:styleId="83">
    <w:name w:val="标题 3 Char"/>
    <w:link w:val="4"/>
    <w:autoRedefine/>
    <w:qFormat/>
    <w:uiPriority w:val="0"/>
    <w:rPr>
      <w:rFonts w:eastAsia="宋体"/>
      <w:b/>
      <w:bCs/>
      <w:kern w:val="2"/>
      <w:sz w:val="32"/>
      <w:szCs w:val="32"/>
      <w:lang w:val="en-US" w:eastAsia="zh-CN" w:bidi="ar-SA"/>
    </w:rPr>
  </w:style>
  <w:style w:type="character" w:customStyle="1" w:styleId="84">
    <w:name w:val="标题 4 Char"/>
    <w:link w:val="5"/>
    <w:autoRedefine/>
    <w:qFormat/>
    <w:uiPriority w:val="0"/>
    <w:rPr>
      <w:kern w:val="2"/>
      <w:sz w:val="32"/>
    </w:rPr>
  </w:style>
  <w:style w:type="character" w:customStyle="1" w:styleId="85">
    <w:name w:val="标题 5 Char"/>
    <w:link w:val="6"/>
    <w:autoRedefine/>
    <w:qFormat/>
    <w:uiPriority w:val="0"/>
    <w:rPr>
      <w:rFonts w:ascii="Arial" w:hAnsi="Arial"/>
      <w:b/>
      <w:kern w:val="2"/>
      <w:sz w:val="28"/>
    </w:rPr>
  </w:style>
  <w:style w:type="character" w:customStyle="1" w:styleId="86">
    <w:name w:val="标题 6 Char"/>
    <w:link w:val="7"/>
    <w:autoRedefine/>
    <w:qFormat/>
    <w:uiPriority w:val="0"/>
    <w:rPr>
      <w:rFonts w:ascii="宋体" w:hAnsi="宋体"/>
      <w:b/>
      <w:kern w:val="2"/>
      <w:sz w:val="24"/>
    </w:rPr>
  </w:style>
  <w:style w:type="character" w:customStyle="1" w:styleId="87">
    <w:name w:val="标题 7 Char"/>
    <w:link w:val="8"/>
    <w:autoRedefine/>
    <w:qFormat/>
    <w:uiPriority w:val="0"/>
    <w:rPr>
      <w:rFonts w:ascii="宋体" w:eastAsia="仿宋_GB2312"/>
      <w:b/>
      <w:sz w:val="24"/>
    </w:rPr>
  </w:style>
  <w:style w:type="character" w:customStyle="1" w:styleId="88">
    <w:name w:val="标题 8 Char"/>
    <w:link w:val="9"/>
    <w:autoRedefine/>
    <w:qFormat/>
    <w:uiPriority w:val="0"/>
    <w:rPr>
      <w:rFonts w:ascii="Arial" w:hAnsi="Arial" w:eastAsia="黑体"/>
      <w:sz w:val="24"/>
    </w:rPr>
  </w:style>
  <w:style w:type="character" w:customStyle="1" w:styleId="89">
    <w:name w:val="标题 9 Char"/>
    <w:link w:val="10"/>
    <w:autoRedefine/>
    <w:qFormat/>
    <w:uiPriority w:val="0"/>
    <w:rPr>
      <w:rFonts w:ascii="Arial" w:hAnsi="Arial" w:eastAsia="黑体"/>
      <w:sz w:val="28"/>
    </w:rPr>
  </w:style>
  <w:style w:type="character" w:customStyle="1" w:styleId="90">
    <w:name w:val="注释标题 Char"/>
    <w:link w:val="13"/>
    <w:autoRedefine/>
    <w:qFormat/>
    <w:uiPriority w:val="0"/>
    <w:rPr>
      <w:rFonts w:ascii="宋体" w:hAnsi="宋体" w:cs="宋体"/>
      <w:sz w:val="24"/>
      <w:szCs w:val="24"/>
    </w:rPr>
  </w:style>
  <w:style w:type="character" w:customStyle="1" w:styleId="91">
    <w:name w:val="正文缩进 Char"/>
    <w:link w:val="16"/>
    <w:autoRedefine/>
    <w:qFormat/>
    <w:uiPriority w:val="0"/>
    <w:rPr>
      <w:kern w:val="2"/>
      <w:sz w:val="21"/>
    </w:rPr>
  </w:style>
  <w:style w:type="character" w:customStyle="1" w:styleId="92">
    <w:name w:val="文档结构图 Char"/>
    <w:link w:val="18"/>
    <w:autoRedefine/>
    <w:qFormat/>
    <w:uiPriority w:val="0"/>
    <w:rPr>
      <w:kern w:val="2"/>
      <w:sz w:val="21"/>
      <w:szCs w:val="24"/>
      <w:shd w:val="clear" w:color="auto" w:fill="000080"/>
    </w:rPr>
  </w:style>
  <w:style w:type="character" w:customStyle="1" w:styleId="93">
    <w:name w:val="批注文字 Char1"/>
    <w:link w:val="20"/>
    <w:autoRedefine/>
    <w:qFormat/>
    <w:uiPriority w:val="0"/>
    <w:rPr>
      <w:kern w:val="2"/>
      <w:sz w:val="21"/>
      <w:szCs w:val="24"/>
    </w:rPr>
  </w:style>
  <w:style w:type="character" w:customStyle="1" w:styleId="94">
    <w:name w:val="称呼 Char"/>
    <w:link w:val="21"/>
    <w:autoRedefine/>
    <w:qFormat/>
    <w:uiPriority w:val="0"/>
    <w:rPr>
      <w:rFonts w:ascii="宋体"/>
      <w:sz w:val="28"/>
    </w:rPr>
  </w:style>
  <w:style w:type="character" w:customStyle="1" w:styleId="95">
    <w:name w:val="正文文本 3 Char"/>
    <w:link w:val="22"/>
    <w:autoRedefine/>
    <w:qFormat/>
    <w:uiPriority w:val="0"/>
    <w:rPr>
      <w:b/>
      <w:bCs/>
      <w:kern w:val="2"/>
      <w:sz w:val="24"/>
      <w:szCs w:val="24"/>
    </w:rPr>
  </w:style>
  <w:style w:type="character" w:customStyle="1" w:styleId="96">
    <w:name w:val="正文文本 Char1"/>
    <w:link w:val="24"/>
    <w:autoRedefine/>
    <w:qFormat/>
    <w:uiPriority w:val="0"/>
    <w:rPr>
      <w:kern w:val="2"/>
      <w:sz w:val="21"/>
      <w:szCs w:val="24"/>
    </w:rPr>
  </w:style>
  <w:style w:type="character" w:customStyle="1" w:styleId="97">
    <w:name w:val="正文文本缩进 Char1"/>
    <w:link w:val="25"/>
    <w:autoRedefine/>
    <w:qFormat/>
    <w:uiPriority w:val="0"/>
    <w:rPr>
      <w:kern w:val="2"/>
      <w:sz w:val="21"/>
      <w:szCs w:val="24"/>
    </w:rPr>
  </w:style>
  <w:style w:type="character" w:customStyle="1" w:styleId="98">
    <w:name w:val="纯文本 Char"/>
    <w:link w:val="33"/>
    <w:autoRedefine/>
    <w:qFormat/>
    <w:uiPriority w:val="0"/>
    <w:rPr>
      <w:rFonts w:ascii="宋体" w:hAnsi="Courier New" w:eastAsia="宋体"/>
      <w:sz w:val="21"/>
      <w:szCs w:val="21"/>
      <w:lang w:val="en-US" w:eastAsia="zh-CN" w:bidi="ar-SA"/>
    </w:rPr>
  </w:style>
  <w:style w:type="character" w:customStyle="1" w:styleId="99">
    <w:name w:val="日期 Char"/>
    <w:link w:val="35"/>
    <w:autoRedefine/>
    <w:qFormat/>
    <w:uiPriority w:val="0"/>
    <w:rPr>
      <w:kern w:val="2"/>
      <w:sz w:val="24"/>
    </w:rPr>
  </w:style>
  <w:style w:type="character" w:customStyle="1" w:styleId="100">
    <w:name w:val="正文文本缩进 2 Char"/>
    <w:link w:val="36"/>
    <w:autoRedefine/>
    <w:qFormat/>
    <w:uiPriority w:val="0"/>
    <w:rPr>
      <w:rFonts w:eastAsia="楷体_GB2312"/>
      <w:kern w:val="2"/>
      <w:sz w:val="28"/>
      <w:szCs w:val="24"/>
    </w:rPr>
  </w:style>
  <w:style w:type="character" w:customStyle="1" w:styleId="101">
    <w:name w:val="尾注文本 Char"/>
    <w:link w:val="37"/>
    <w:autoRedefine/>
    <w:qFormat/>
    <w:uiPriority w:val="0"/>
  </w:style>
  <w:style w:type="character" w:customStyle="1" w:styleId="102">
    <w:name w:val="批注框文本 Char"/>
    <w:link w:val="38"/>
    <w:autoRedefine/>
    <w:qFormat/>
    <w:uiPriority w:val="0"/>
    <w:rPr>
      <w:kern w:val="2"/>
      <w:sz w:val="18"/>
      <w:szCs w:val="18"/>
    </w:rPr>
  </w:style>
  <w:style w:type="character" w:customStyle="1" w:styleId="103">
    <w:name w:val="页脚 Char"/>
    <w:link w:val="39"/>
    <w:autoRedefine/>
    <w:qFormat/>
    <w:uiPriority w:val="99"/>
    <w:rPr>
      <w:kern w:val="2"/>
      <w:sz w:val="18"/>
      <w:szCs w:val="18"/>
    </w:rPr>
  </w:style>
  <w:style w:type="character" w:customStyle="1" w:styleId="104">
    <w:name w:val="页眉 Char"/>
    <w:link w:val="40"/>
    <w:qFormat/>
    <w:uiPriority w:val="99"/>
    <w:rPr>
      <w:kern w:val="2"/>
      <w:sz w:val="18"/>
      <w:szCs w:val="18"/>
    </w:rPr>
  </w:style>
  <w:style w:type="character" w:customStyle="1" w:styleId="105">
    <w:name w:val="签名 Char"/>
    <w:link w:val="41"/>
    <w:autoRedefine/>
    <w:qFormat/>
    <w:uiPriority w:val="0"/>
  </w:style>
  <w:style w:type="character" w:customStyle="1" w:styleId="106">
    <w:name w:val="脚注文本 Char"/>
    <w:link w:val="47"/>
    <w:autoRedefine/>
    <w:qFormat/>
    <w:uiPriority w:val="0"/>
    <w:rPr>
      <w:lang w:eastAsia="en-US"/>
    </w:rPr>
  </w:style>
  <w:style w:type="character" w:customStyle="1" w:styleId="107">
    <w:name w:val="正文文本缩进 3 Char"/>
    <w:link w:val="50"/>
    <w:autoRedefine/>
    <w:qFormat/>
    <w:uiPriority w:val="0"/>
    <w:rPr>
      <w:rFonts w:eastAsia="楷体_GB2312"/>
      <w:kern w:val="2"/>
      <w:sz w:val="28"/>
      <w:szCs w:val="24"/>
    </w:rPr>
  </w:style>
  <w:style w:type="character" w:customStyle="1" w:styleId="108">
    <w:name w:val="正文文本 2 Char"/>
    <w:link w:val="53"/>
    <w:autoRedefine/>
    <w:qFormat/>
    <w:uiPriority w:val="0"/>
    <w:rPr>
      <w:rFonts w:ascii="楷体_GB2312" w:eastAsia="楷体_GB2312"/>
      <w:b/>
      <w:kern w:val="2"/>
      <w:sz w:val="36"/>
      <w:szCs w:val="48"/>
    </w:rPr>
  </w:style>
  <w:style w:type="character" w:customStyle="1" w:styleId="109">
    <w:name w:val="HTML 预设格式 Char"/>
    <w:link w:val="56"/>
    <w:autoRedefine/>
    <w:qFormat/>
    <w:uiPriority w:val="0"/>
    <w:rPr>
      <w:rFonts w:ascii="Arial Unicode MS" w:hAnsi="Arial Unicode MS" w:eastAsia="Courier New" w:cs="Courier New"/>
    </w:rPr>
  </w:style>
  <w:style w:type="character" w:customStyle="1" w:styleId="110">
    <w:name w:val="标题 Char"/>
    <w:link w:val="58"/>
    <w:autoRedefine/>
    <w:qFormat/>
    <w:uiPriority w:val="0"/>
    <w:rPr>
      <w:rFonts w:ascii="Arial" w:hAnsi="Arial" w:eastAsia="隶书"/>
      <w:b/>
      <w:kern w:val="2"/>
      <w:sz w:val="32"/>
    </w:rPr>
  </w:style>
  <w:style w:type="character" w:customStyle="1" w:styleId="111">
    <w:name w:val="批注主题 Char"/>
    <w:link w:val="59"/>
    <w:autoRedefine/>
    <w:qFormat/>
    <w:uiPriority w:val="0"/>
    <w:rPr>
      <w:b/>
      <w:bCs/>
      <w:kern w:val="2"/>
      <w:sz w:val="21"/>
      <w:szCs w:val="24"/>
      <w:lang w:bidi="ar-SA"/>
    </w:rPr>
  </w:style>
  <w:style w:type="character" w:customStyle="1" w:styleId="112">
    <w:name w:val="正文首行缩进 Char"/>
    <w:link w:val="60"/>
    <w:autoRedefine/>
    <w:qFormat/>
    <w:uiPriority w:val="0"/>
    <w:rPr>
      <w:rFonts w:eastAsia="楷体_GB2312"/>
      <w:kern w:val="2"/>
      <w:sz w:val="32"/>
    </w:rPr>
  </w:style>
  <w:style w:type="character" w:customStyle="1" w:styleId="113">
    <w:name w:val="正文首行缩进 2 Char"/>
    <w:link w:val="61"/>
    <w:autoRedefine/>
    <w:qFormat/>
    <w:uiPriority w:val="0"/>
    <w:rPr>
      <w:kern w:val="2"/>
      <w:sz w:val="21"/>
    </w:rPr>
  </w:style>
  <w:style w:type="paragraph" w:customStyle="1" w:styleId="11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15">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6">
    <w:name w:val="hover17"/>
    <w:basedOn w:val="64"/>
    <w:autoRedefine/>
    <w:qFormat/>
    <w:uiPriority w:val="0"/>
  </w:style>
  <w:style w:type="character" w:customStyle="1" w:styleId="117">
    <w:name w:val="标题 Char1"/>
    <w:autoRedefine/>
    <w:qFormat/>
    <w:uiPriority w:val="0"/>
    <w:rPr>
      <w:rFonts w:ascii="Cambria" w:hAnsi="Cambria" w:cs="Times New Roman"/>
      <w:b/>
      <w:bCs/>
      <w:kern w:val="2"/>
      <w:sz w:val="32"/>
      <w:szCs w:val="32"/>
    </w:rPr>
  </w:style>
  <w:style w:type="character" w:customStyle="1" w:styleId="118">
    <w:name w:val="style41"/>
    <w:autoRedefine/>
    <w:qFormat/>
    <w:uiPriority w:val="0"/>
    <w:rPr>
      <w:rFonts w:hint="eastAsia" w:ascii="新宋体" w:hAnsi="新宋体" w:eastAsia="新宋体"/>
      <w:sz w:val="21"/>
      <w:szCs w:val="21"/>
    </w:rPr>
  </w:style>
  <w:style w:type="character" w:customStyle="1" w:styleId="119">
    <w:name w:val="bds_more2"/>
    <w:autoRedefine/>
    <w:qFormat/>
    <w:uiPriority w:val="0"/>
  </w:style>
  <w:style w:type="character" w:customStyle="1" w:styleId="120">
    <w:name w:val="批注主题 Char1"/>
    <w:autoRedefine/>
    <w:qFormat/>
    <w:uiPriority w:val="0"/>
    <w:rPr>
      <w:b/>
      <w:bCs/>
      <w:kern w:val="2"/>
      <w:sz w:val="21"/>
      <w:szCs w:val="24"/>
    </w:rPr>
  </w:style>
  <w:style w:type="character" w:customStyle="1" w:styleId="121">
    <w:name w:val="尾注文本 Char1"/>
    <w:autoRedefine/>
    <w:qFormat/>
    <w:uiPriority w:val="0"/>
    <w:rPr>
      <w:kern w:val="2"/>
      <w:sz w:val="21"/>
      <w:szCs w:val="24"/>
    </w:rPr>
  </w:style>
  <w:style w:type="character" w:customStyle="1" w:styleId="122">
    <w:name w:val="正文文本缩进 Char"/>
    <w:autoRedefine/>
    <w:qFormat/>
    <w:uiPriority w:val="0"/>
    <w:rPr>
      <w:rFonts w:ascii="楷体_GB2312" w:eastAsia="楷体_GB2312"/>
      <w:sz w:val="28"/>
    </w:rPr>
  </w:style>
  <w:style w:type="character" w:customStyle="1" w:styleId="123">
    <w:name w:val="Anrede1IhrZeichen"/>
    <w:autoRedefine/>
    <w:qFormat/>
    <w:uiPriority w:val="0"/>
    <w:rPr>
      <w:rFonts w:ascii="Arial" w:hAnsi="Arial"/>
      <w:sz w:val="20"/>
    </w:rPr>
  </w:style>
  <w:style w:type="character" w:customStyle="1" w:styleId="124">
    <w:name w:val="Para head"/>
    <w:autoRedefine/>
    <w:qFormat/>
    <w:uiPriority w:val="0"/>
    <w:rPr>
      <w:rFonts w:ascii="Arial" w:hAnsi="Arial" w:cs="Times New Roman"/>
      <w:sz w:val="20"/>
    </w:rPr>
  </w:style>
  <w:style w:type="character" w:customStyle="1" w:styleId="125">
    <w:name w:val="t-tag"/>
    <w:autoRedefine/>
    <w:qFormat/>
    <w:uiPriority w:val="0"/>
    <w:rPr>
      <w:color w:val="FFFFFF"/>
      <w:sz w:val="18"/>
      <w:szCs w:val="18"/>
      <w:shd w:val="clear" w:color="auto" w:fill="FE8833"/>
    </w:rPr>
  </w:style>
  <w:style w:type="character" w:customStyle="1" w:styleId="126">
    <w:name w:val="Plain Text Char"/>
    <w:autoRedefine/>
    <w:qFormat/>
    <w:locked/>
    <w:uiPriority w:val="0"/>
    <w:rPr>
      <w:rFonts w:ascii="宋体" w:hAnsi="Courier New" w:eastAsia="宋体" w:cs="Times New Roman"/>
      <w:sz w:val="20"/>
      <w:szCs w:val="20"/>
    </w:rPr>
  </w:style>
  <w:style w:type="character" w:customStyle="1" w:styleId="127">
    <w:name w:val="称呼 Char1"/>
    <w:autoRedefine/>
    <w:qFormat/>
    <w:uiPriority w:val="0"/>
    <w:rPr>
      <w:kern w:val="2"/>
      <w:sz w:val="21"/>
      <w:szCs w:val="24"/>
    </w:rPr>
  </w:style>
  <w:style w:type="character" w:customStyle="1" w:styleId="128">
    <w:name w:val="Char Char1"/>
    <w:autoRedefine/>
    <w:qFormat/>
    <w:uiPriority w:val="0"/>
    <w:rPr>
      <w:sz w:val="18"/>
    </w:rPr>
  </w:style>
  <w:style w:type="character" w:customStyle="1" w:styleId="129">
    <w:name w:val="indent1 Char Char"/>
    <w:link w:val="130"/>
    <w:autoRedefine/>
    <w:qFormat/>
    <w:uiPriority w:val="0"/>
    <w:rPr>
      <w:rFonts w:ascii="宋体" w:hAnsi="宋体"/>
      <w:color w:val="5E5E5E"/>
      <w:sz w:val="18"/>
      <w:szCs w:val="18"/>
    </w:rPr>
  </w:style>
  <w:style w:type="paragraph" w:customStyle="1" w:styleId="130">
    <w:name w:val="indent1"/>
    <w:basedOn w:val="1"/>
    <w:link w:val="129"/>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131">
    <w:name w:val="fr"/>
    <w:autoRedefine/>
    <w:qFormat/>
    <w:uiPriority w:val="0"/>
  </w:style>
  <w:style w:type="character" w:customStyle="1" w:styleId="132">
    <w:name w:val="text_121"/>
    <w:autoRedefine/>
    <w:qFormat/>
    <w:uiPriority w:val="0"/>
    <w:rPr>
      <w:rFonts w:ascii="s?" w:hAnsi="s?" w:cs="Times New Roman"/>
      <w:color w:val="000000"/>
      <w:spacing w:val="321"/>
      <w:sz w:val="15"/>
      <w:szCs w:val="15"/>
    </w:rPr>
  </w:style>
  <w:style w:type="character" w:customStyle="1" w:styleId="133">
    <w:name w:val="正文首行缩进 2 Char1"/>
    <w:qFormat/>
    <w:uiPriority w:val="0"/>
    <w:rPr>
      <w:rFonts w:ascii="楷体_GB2312" w:eastAsia="楷体_GB2312"/>
      <w:sz w:val="28"/>
    </w:rPr>
  </w:style>
  <w:style w:type="character" w:customStyle="1" w:styleId="134">
    <w:name w:val="font91"/>
    <w:qFormat/>
    <w:uiPriority w:val="0"/>
    <w:rPr>
      <w:rFonts w:cs="Times New Roman"/>
      <w:color w:val="000000"/>
      <w:sz w:val="18"/>
      <w:szCs w:val="18"/>
    </w:rPr>
  </w:style>
  <w:style w:type="character" w:customStyle="1" w:styleId="135">
    <w:name w:val="正文文字 Char"/>
    <w:qFormat/>
    <w:uiPriority w:val="0"/>
    <w:rPr>
      <w:rFonts w:eastAsia="宋体" w:cs="Times New Roman"/>
      <w:kern w:val="2"/>
      <w:sz w:val="30"/>
      <w:lang w:val="en-US" w:eastAsia="zh-CN"/>
    </w:rPr>
  </w:style>
  <w:style w:type="character" w:customStyle="1" w:styleId="136">
    <w:name w:val="Char Char Char Char Char Char Char Char Char Char Char Char Char"/>
    <w:autoRedefine/>
    <w:qFormat/>
    <w:uiPriority w:val="0"/>
    <w:rPr>
      <w:kern w:val="2"/>
      <w:sz w:val="18"/>
      <w:szCs w:val="18"/>
    </w:rPr>
  </w:style>
  <w:style w:type="character" w:customStyle="1" w:styleId="137">
    <w:name w:val="纯文本 Char1"/>
    <w:qFormat/>
    <w:uiPriority w:val="0"/>
    <w:rPr>
      <w:rFonts w:ascii="宋体" w:hAnsi="Courier New" w:eastAsia="宋体"/>
      <w:sz w:val="21"/>
      <w:szCs w:val="21"/>
      <w:lang w:val="en-US" w:eastAsia="zh-CN" w:bidi="ar-SA"/>
    </w:rPr>
  </w:style>
  <w:style w:type="character" w:customStyle="1" w:styleId="138">
    <w:name w:val="正文缩进 Char1"/>
    <w:qFormat/>
    <w:uiPriority w:val="0"/>
    <w:rPr>
      <w:kern w:val="2"/>
      <w:sz w:val="21"/>
    </w:rPr>
  </w:style>
  <w:style w:type="character" w:customStyle="1" w:styleId="139">
    <w:name w:val="apple-style-span"/>
    <w:qFormat/>
    <w:uiPriority w:val="0"/>
  </w:style>
  <w:style w:type="character" w:customStyle="1" w:styleId="140">
    <w:name w:val="批注文字 Char"/>
    <w:qFormat/>
    <w:uiPriority w:val="0"/>
    <w:rPr>
      <w:kern w:val="2"/>
      <w:sz w:val="21"/>
      <w:szCs w:val="24"/>
      <w:lang w:bidi="ar-SA"/>
    </w:rPr>
  </w:style>
  <w:style w:type="character" w:customStyle="1" w:styleId="141">
    <w:name w:val="no52"/>
    <w:qFormat/>
    <w:uiPriority w:val="0"/>
  </w:style>
  <w:style w:type="character" w:customStyle="1" w:styleId="142">
    <w:name w:val="Footer Char"/>
    <w:qFormat/>
    <w:locked/>
    <w:uiPriority w:val="0"/>
    <w:rPr>
      <w:rFonts w:cs="Times New Roman"/>
      <w:sz w:val="18"/>
      <w:szCs w:val="18"/>
    </w:rPr>
  </w:style>
  <w:style w:type="character" w:customStyle="1" w:styleId="143">
    <w:name w:val="称呼 Char2"/>
    <w:qFormat/>
    <w:uiPriority w:val="0"/>
    <w:rPr>
      <w:kern w:val="2"/>
      <w:sz w:val="21"/>
      <w:szCs w:val="24"/>
    </w:rPr>
  </w:style>
  <w:style w:type="character" w:customStyle="1" w:styleId="144">
    <w:name w:val="lineitems1"/>
    <w:autoRedefine/>
    <w:qFormat/>
    <w:uiPriority w:val="0"/>
    <w:rPr>
      <w:sz w:val="17"/>
      <w:szCs w:val="17"/>
    </w:rPr>
  </w:style>
  <w:style w:type="character" w:customStyle="1" w:styleId="145">
    <w:name w:val="style191"/>
    <w:autoRedefine/>
    <w:qFormat/>
    <w:uiPriority w:val="0"/>
    <w:rPr>
      <w:rFonts w:ascii="Arial" w:hAnsi="Arial" w:cs="Arial"/>
      <w:b/>
      <w:bCs/>
      <w:color w:val="888888"/>
      <w:sz w:val="21"/>
      <w:szCs w:val="21"/>
    </w:rPr>
  </w:style>
  <w:style w:type="character" w:customStyle="1" w:styleId="146">
    <w:name w:val="location"/>
    <w:autoRedefine/>
    <w:qFormat/>
    <w:uiPriority w:val="0"/>
  </w:style>
  <w:style w:type="character" w:customStyle="1" w:styleId="147">
    <w:name w:val="普通文字 Char1"/>
    <w:autoRedefine/>
    <w:qFormat/>
    <w:uiPriority w:val="0"/>
    <w:rPr>
      <w:rFonts w:ascii="宋体" w:hAnsi="Courier New" w:eastAsia="宋体"/>
      <w:kern w:val="2"/>
      <w:sz w:val="24"/>
      <w:lang w:val="en-US" w:eastAsia="zh-CN" w:bidi="ar-SA"/>
    </w:rPr>
  </w:style>
  <w:style w:type="character" w:customStyle="1" w:styleId="148">
    <w:name w:val="black1"/>
    <w:autoRedefine/>
    <w:qFormat/>
    <w:uiPriority w:val="0"/>
    <w:rPr>
      <w:rFonts w:cs="Times New Roman"/>
      <w:color w:val="000000"/>
      <w:spacing w:val="330"/>
    </w:rPr>
  </w:style>
  <w:style w:type="character" w:customStyle="1" w:styleId="149">
    <w:name w:val="正文文本 Char"/>
    <w:autoRedefine/>
    <w:qFormat/>
    <w:uiPriority w:val="0"/>
    <w:rPr>
      <w:kern w:val="2"/>
      <w:sz w:val="21"/>
      <w:szCs w:val="24"/>
    </w:rPr>
  </w:style>
  <w:style w:type="character" w:customStyle="1" w:styleId="150">
    <w:name w:val="Body Text Indent 2 Char"/>
    <w:autoRedefine/>
    <w:qFormat/>
    <w:locked/>
    <w:uiPriority w:val="0"/>
    <w:rPr>
      <w:rFonts w:ascii="Times New Roman" w:hAnsi="Times New Roman" w:eastAsia="宋体" w:cs="Times New Roman"/>
      <w:sz w:val="24"/>
      <w:szCs w:val="24"/>
    </w:rPr>
  </w:style>
  <w:style w:type="character" w:customStyle="1" w:styleId="151">
    <w:name w:val="签名 Char1"/>
    <w:autoRedefine/>
    <w:qFormat/>
    <w:uiPriority w:val="0"/>
    <w:rPr>
      <w:kern w:val="2"/>
      <w:sz w:val="21"/>
      <w:szCs w:val="24"/>
    </w:rPr>
  </w:style>
  <w:style w:type="character" w:customStyle="1" w:styleId="152">
    <w:name w:val="no42"/>
    <w:autoRedefine/>
    <w:qFormat/>
    <w:uiPriority w:val="0"/>
  </w:style>
  <w:style w:type="character" w:customStyle="1" w:styleId="153">
    <w:name w:val="脚注文本 Char1"/>
    <w:autoRedefine/>
    <w:qFormat/>
    <w:uiPriority w:val="0"/>
    <w:rPr>
      <w:kern w:val="2"/>
      <w:sz w:val="18"/>
      <w:szCs w:val="18"/>
    </w:rPr>
  </w:style>
  <w:style w:type="character" w:customStyle="1" w:styleId="154">
    <w:name w:val="标题 21 Char Char"/>
    <w:autoRedefine/>
    <w:qFormat/>
    <w:uiPriority w:val="0"/>
    <w:rPr>
      <w:rFonts w:ascii="宋体" w:eastAsia="宋体"/>
      <w:sz w:val="24"/>
    </w:rPr>
  </w:style>
  <w:style w:type="character" w:customStyle="1" w:styleId="155">
    <w:name w:val="bds_nopic"/>
    <w:autoRedefine/>
    <w:qFormat/>
    <w:uiPriority w:val="0"/>
  </w:style>
  <w:style w:type="character" w:customStyle="1" w:styleId="156">
    <w:name w:val="font61"/>
    <w:autoRedefine/>
    <w:qFormat/>
    <w:uiPriority w:val="0"/>
    <w:rPr>
      <w:rFonts w:hint="eastAsia" w:ascii="宋体" w:hAnsi="宋体" w:eastAsia="宋体" w:cs="宋体"/>
      <w:color w:val="000000"/>
      <w:sz w:val="20"/>
      <w:szCs w:val="20"/>
      <w:u w:val="none"/>
    </w:rPr>
  </w:style>
  <w:style w:type="character" w:customStyle="1" w:styleId="157">
    <w:name w:val="正文文本缩进 Char Char"/>
    <w:autoRedefine/>
    <w:qFormat/>
    <w:uiPriority w:val="0"/>
    <w:rPr>
      <w:rFonts w:eastAsia="宋体"/>
      <w:kern w:val="2"/>
      <w:sz w:val="24"/>
      <w:lang w:val="en-US" w:eastAsia="zh-CN" w:bidi="ar-SA"/>
    </w:rPr>
  </w:style>
  <w:style w:type="character" w:customStyle="1" w:styleId="158">
    <w:name w:val="标四 Char Char"/>
    <w:autoRedefine/>
    <w:qFormat/>
    <w:uiPriority w:val="0"/>
    <w:rPr>
      <w:rFonts w:ascii="仿宋_GB2312" w:hAnsi="Plotter" w:eastAsia="仿宋_GB2312" w:cs="Plotter"/>
      <w:kern w:val="2"/>
      <w:sz w:val="24"/>
      <w:szCs w:val="24"/>
      <w:lang w:val="en-US" w:eastAsia="zh-CN" w:bidi="ar-SA"/>
    </w:rPr>
  </w:style>
  <w:style w:type="character" w:customStyle="1" w:styleId="159">
    <w:name w:val="huei12b1"/>
    <w:autoRedefine/>
    <w:qFormat/>
    <w:uiPriority w:val="0"/>
    <w:rPr>
      <w:b/>
      <w:bCs/>
      <w:color w:val="333333"/>
      <w:sz w:val="18"/>
      <w:szCs w:val="18"/>
    </w:rPr>
  </w:style>
  <w:style w:type="character" w:customStyle="1" w:styleId="160">
    <w:name w:val="style51"/>
    <w:autoRedefine/>
    <w:qFormat/>
    <w:uiPriority w:val="0"/>
    <w:rPr>
      <w:color w:val="000000"/>
      <w:sz w:val="18"/>
      <w:szCs w:val="18"/>
    </w:rPr>
  </w:style>
  <w:style w:type="character" w:customStyle="1" w:styleId="161">
    <w:name w:val="first-child"/>
    <w:autoRedefine/>
    <w:qFormat/>
    <w:uiPriority w:val="0"/>
    <w:rPr>
      <w:color w:val="1F3149"/>
      <w:sz w:val="24"/>
      <w:szCs w:val="24"/>
    </w:rPr>
  </w:style>
  <w:style w:type="character" w:customStyle="1" w:styleId="162">
    <w:name w:val="font21"/>
    <w:basedOn w:val="64"/>
    <w:autoRedefine/>
    <w:qFormat/>
    <w:uiPriority w:val="0"/>
    <w:rPr>
      <w:rFonts w:ascii="Arial" w:hAnsi="Arial" w:cs="Arial"/>
      <w:color w:val="000000"/>
      <w:sz w:val="24"/>
      <w:szCs w:val="24"/>
      <w:u w:val="none"/>
    </w:rPr>
  </w:style>
  <w:style w:type="character" w:customStyle="1" w:styleId="163">
    <w:name w:val="ui-bz-bg-hover1"/>
    <w:autoRedefine/>
    <w:qFormat/>
    <w:uiPriority w:val="0"/>
  </w:style>
  <w:style w:type="character" w:customStyle="1" w:styleId="164">
    <w:name w:val="Normal Char"/>
    <w:autoRedefine/>
    <w:qFormat/>
    <w:uiPriority w:val="0"/>
    <w:rPr>
      <w:rFonts w:ascii="宋体" w:eastAsia="宋体" w:cs="Times New Roman"/>
      <w:sz w:val="24"/>
      <w:lang w:val="en-US" w:eastAsia="zh-CN"/>
    </w:rPr>
  </w:style>
  <w:style w:type="character" w:customStyle="1" w:styleId="165">
    <w:name w:val="hui3"/>
    <w:autoRedefine/>
    <w:qFormat/>
    <w:uiPriority w:val="0"/>
    <w:rPr>
      <w:color w:val="333333"/>
    </w:rPr>
  </w:style>
  <w:style w:type="character" w:customStyle="1" w:styleId="166">
    <w:name w:val="no72"/>
    <w:autoRedefine/>
    <w:qFormat/>
    <w:uiPriority w:val="0"/>
  </w:style>
  <w:style w:type="character" w:customStyle="1" w:styleId="167">
    <w:name w:val="tpc_content1"/>
    <w:autoRedefine/>
    <w:qFormat/>
    <w:uiPriority w:val="0"/>
    <w:rPr>
      <w:sz w:val="20"/>
      <w:szCs w:val="20"/>
    </w:rPr>
  </w:style>
  <w:style w:type="character" w:customStyle="1" w:styleId="168">
    <w:name w:val="bds_more"/>
    <w:autoRedefine/>
    <w:qFormat/>
    <w:uiPriority w:val="0"/>
  </w:style>
  <w:style w:type="character" w:customStyle="1" w:styleId="169">
    <w:name w:val="标二 Char Char"/>
    <w:autoRedefine/>
    <w:qFormat/>
    <w:uiPriority w:val="0"/>
    <w:rPr>
      <w:rFonts w:ascii="黑体" w:hAnsi="Arial" w:eastAsia="黑体" w:cs="Plotter"/>
      <w:bCs/>
      <w:kern w:val="2"/>
      <w:sz w:val="30"/>
      <w:szCs w:val="30"/>
      <w:lang w:val="en-US" w:eastAsia="zh-CN" w:bidi="ar-SA"/>
    </w:rPr>
  </w:style>
  <w:style w:type="character" w:customStyle="1" w:styleId="170">
    <w:name w:val="尾注文本 Char2"/>
    <w:autoRedefine/>
    <w:qFormat/>
    <w:uiPriority w:val="0"/>
    <w:rPr>
      <w:kern w:val="2"/>
      <w:sz w:val="21"/>
      <w:szCs w:val="24"/>
    </w:rPr>
  </w:style>
  <w:style w:type="character" w:customStyle="1" w:styleId="171">
    <w:name w:val="f-star"/>
    <w:autoRedefine/>
    <w:qFormat/>
    <w:uiPriority w:val="0"/>
    <w:rPr>
      <w:color w:val="999999"/>
      <w:sz w:val="21"/>
      <w:szCs w:val="21"/>
    </w:rPr>
  </w:style>
  <w:style w:type="character" w:customStyle="1" w:styleId="172">
    <w:name w:val="main_tdbg_760"/>
    <w:autoRedefine/>
    <w:qFormat/>
    <w:uiPriority w:val="0"/>
  </w:style>
  <w:style w:type="character" w:customStyle="1" w:styleId="173">
    <w:name w:val="正文首行缩进 2 Char2"/>
    <w:autoRedefine/>
    <w:qFormat/>
    <w:uiPriority w:val="0"/>
    <w:rPr>
      <w:kern w:val="2"/>
      <w:sz w:val="21"/>
      <w:szCs w:val="24"/>
    </w:rPr>
  </w:style>
  <w:style w:type="character" w:customStyle="1" w:styleId="174">
    <w:name w:val="文章标题 Char Char"/>
    <w:autoRedefine/>
    <w:qFormat/>
    <w:uiPriority w:val="0"/>
    <w:rPr>
      <w:rFonts w:ascii="宋体" w:eastAsia="宋体"/>
    </w:rPr>
  </w:style>
  <w:style w:type="character" w:customStyle="1" w:styleId="175">
    <w:name w:val="first-child1"/>
    <w:autoRedefine/>
    <w:qFormat/>
    <w:uiPriority w:val="0"/>
    <w:rPr>
      <w:color w:val="1F3149"/>
      <w:sz w:val="24"/>
      <w:szCs w:val="24"/>
    </w:rPr>
  </w:style>
  <w:style w:type="character" w:customStyle="1" w:styleId="176">
    <w:name w:val="fontstyle01"/>
    <w:autoRedefine/>
    <w:qFormat/>
    <w:uiPriority w:val="0"/>
    <w:rPr>
      <w:rFonts w:hint="eastAsia" w:ascii="宋体" w:hAnsi="宋体" w:eastAsia="宋体"/>
      <w:color w:val="000000"/>
      <w:sz w:val="22"/>
      <w:szCs w:val="22"/>
    </w:rPr>
  </w:style>
  <w:style w:type="character" w:customStyle="1" w:styleId="177">
    <w:name w:val="样式1 Char Char"/>
    <w:link w:val="178"/>
    <w:autoRedefine/>
    <w:qFormat/>
    <w:locked/>
    <w:uiPriority w:val="0"/>
    <w:rPr>
      <w:kern w:val="2"/>
      <w:sz w:val="18"/>
      <w:szCs w:val="18"/>
    </w:rPr>
  </w:style>
  <w:style w:type="paragraph" w:customStyle="1" w:styleId="178">
    <w:name w:val="样式1"/>
    <w:basedOn w:val="40"/>
    <w:link w:val="177"/>
    <w:autoRedefine/>
    <w:qFormat/>
    <w:uiPriority w:val="0"/>
  </w:style>
  <w:style w:type="character" w:customStyle="1" w:styleId="179">
    <w:name w:val="Char Char Char Char Char"/>
    <w:autoRedefine/>
    <w:qFormat/>
    <w:uiPriority w:val="0"/>
    <w:rPr>
      <w:kern w:val="2"/>
      <w:sz w:val="18"/>
      <w:szCs w:val="18"/>
    </w:rPr>
  </w:style>
  <w:style w:type="character" w:customStyle="1" w:styleId="180">
    <w:name w:val="无间隔 Char"/>
    <w:link w:val="181"/>
    <w:autoRedefine/>
    <w:qFormat/>
    <w:locked/>
    <w:uiPriority w:val="0"/>
    <w:rPr>
      <w:kern w:val="2"/>
      <w:sz w:val="21"/>
      <w:szCs w:val="24"/>
      <w:lang w:val="en-US" w:eastAsia="zh-CN" w:bidi="ar-SA"/>
    </w:rPr>
  </w:style>
  <w:style w:type="paragraph" w:customStyle="1" w:styleId="181">
    <w:name w:val="No Spacing1"/>
    <w:link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62"/>
    <w:autoRedefine/>
    <w:qFormat/>
    <w:uiPriority w:val="0"/>
  </w:style>
  <w:style w:type="character" w:customStyle="1" w:styleId="183">
    <w:name w:val="签名 Char2"/>
    <w:autoRedefine/>
    <w:qFormat/>
    <w:uiPriority w:val="0"/>
    <w:rPr>
      <w:kern w:val="2"/>
      <w:sz w:val="21"/>
      <w:szCs w:val="24"/>
    </w:rPr>
  </w:style>
  <w:style w:type="character" w:customStyle="1" w:styleId="184">
    <w:name w:val="Heading 3 Char Char"/>
    <w:autoRedefine/>
    <w:qFormat/>
    <w:locked/>
    <w:uiPriority w:val="0"/>
    <w:rPr>
      <w:rFonts w:ascii="Plotter" w:hAnsi="Plotter" w:eastAsia="宋体" w:cs="Plotter"/>
      <w:b/>
      <w:bCs/>
      <w:sz w:val="32"/>
      <w:szCs w:val="32"/>
    </w:rPr>
  </w:style>
  <w:style w:type="character" w:customStyle="1" w:styleId="185">
    <w:name w:val="ca-51"/>
    <w:autoRedefine/>
    <w:qFormat/>
    <w:uiPriority w:val="0"/>
    <w:rPr>
      <w:rFonts w:hint="eastAsia" w:ascii="宋体" w:hAnsi="宋体" w:eastAsia="宋体"/>
      <w:sz w:val="24"/>
      <w:szCs w:val="24"/>
    </w:rPr>
  </w:style>
  <w:style w:type="character" w:customStyle="1" w:styleId="186">
    <w:name w:val="正文首行缩进 Char1"/>
    <w:autoRedefine/>
    <w:qFormat/>
    <w:uiPriority w:val="0"/>
    <w:rPr>
      <w:kern w:val="2"/>
      <w:sz w:val="21"/>
      <w:szCs w:val="24"/>
    </w:rPr>
  </w:style>
  <w:style w:type="character" w:customStyle="1" w:styleId="187">
    <w:name w:val="f141"/>
    <w:autoRedefine/>
    <w:qFormat/>
    <w:uiPriority w:val="0"/>
    <w:rPr>
      <w:sz w:val="21"/>
      <w:szCs w:val="21"/>
    </w:rPr>
  </w:style>
  <w:style w:type="character" w:customStyle="1" w:styleId="188">
    <w:name w:val="bds_more1"/>
    <w:autoRedefine/>
    <w:qFormat/>
    <w:uiPriority w:val="0"/>
    <w:rPr>
      <w:rFonts w:hint="eastAsia" w:ascii="宋体" w:hAnsi="宋体" w:eastAsia="宋体" w:cs="宋体"/>
    </w:rPr>
  </w:style>
  <w:style w:type="character" w:customStyle="1" w:styleId="189">
    <w:name w:val="icon_ds"/>
    <w:autoRedefine/>
    <w:qFormat/>
    <w:uiPriority w:val="0"/>
  </w:style>
  <w:style w:type="character" w:customStyle="1" w:styleId="190">
    <w:name w:val="font121"/>
    <w:autoRedefine/>
    <w:qFormat/>
    <w:uiPriority w:val="0"/>
    <w:rPr>
      <w:rFonts w:cs="Times New Roman"/>
      <w:spacing w:val="330"/>
      <w:sz w:val="18"/>
      <w:szCs w:val="18"/>
      <w:u w:val="none"/>
    </w:rPr>
  </w:style>
  <w:style w:type="character" w:customStyle="1" w:styleId="191">
    <w:name w:val="my正文 Char Char"/>
    <w:link w:val="192"/>
    <w:autoRedefine/>
    <w:qFormat/>
    <w:uiPriority w:val="0"/>
    <w:rPr>
      <w:kern w:val="2"/>
      <w:sz w:val="24"/>
      <w:szCs w:val="24"/>
    </w:rPr>
  </w:style>
  <w:style w:type="paragraph" w:customStyle="1" w:styleId="192">
    <w:name w:val="my正文"/>
    <w:basedOn w:val="1"/>
    <w:link w:val="191"/>
    <w:autoRedefine/>
    <w:qFormat/>
    <w:uiPriority w:val="0"/>
    <w:pPr>
      <w:spacing w:line="360" w:lineRule="auto"/>
      <w:ind w:firstLine="480" w:firstLineChars="200"/>
    </w:pPr>
    <w:rPr>
      <w:sz w:val="24"/>
    </w:rPr>
  </w:style>
  <w:style w:type="character" w:customStyle="1" w:styleId="193">
    <w:name w:val="my-notice1"/>
    <w:autoRedefine/>
    <w:qFormat/>
    <w:uiPriority w:val="0"/>
  </w:style>
  <w:style w:type="character" w:customStyle="1" w:styleId="194">
    <w:name w:val="org_name2"/>
    <w:autoRedefine/>
    <w:qFormat/>
    <w:uiPriority w:val="0"/>
  </w:style>
  <w:style w:type="character" w:customStyle="1" w:styleId="195">
    <w:name w:val="text1"/>
    <w:autoRedefine/>
    <w:qFormat/>
    <w:uiPriority w:val="0"/>
    <w:rPr>
      <w:color w:val="000000"/>
      <w:spacing w:val="432"/>
      <w:sz w:val="20"/>
      <w:szCs w:val="20"/>
    </w:rPr>
  </w:style>
  <w:style w:type="character" w:customStyle="1" w:styleId="196">
    <w:name w:val="正文 1 Char Char"/>
    <w:link w:val="197"/>
    <w:autoRedefine/>
    <w:qFormat/>
    <w:locked/>
    <w:uiPriority w:val="0"/>
    <w:rPr>
      <w:sz w:val="24"/>
    </w:rPr>
  </w:style>
  <w:style w:type="paragraph" w:customStyle="1" w:styleId="197">
    <w:name w:val="正文 1"/>
    <w:basedOn w:val="1"/>
    <w:link w:val="196"/>
    <w:autoRedefine/>
    <w:qFormat/>
    <w:uiPriority w:val="0"/>
    <w:pPr>
      <w:autoSpaceDE w:val="0"/>
      <w:autoSpaceDN w:val="0"/>
      <w:adjustRightInd w:val="0"/>
      <w:spacing w:before="80" w:after="80"/>
      <w:ind w:left="1417"/>
      <w:jc w:val="left"/>
    </w:pPr>
    <w:rPr>
      <w:kern w:val="0"/>
      <w:sz w:val="24"/>
      <w:szCs w:val="20"/>
    </w:rPr>
  </w:style>
  <w:style w:type="character" w:customStyle="1" w:styleId="198">
    <w:name w:val="标题 1 Char Char"/>
    <w:autoRedefine/>
    <w:qFormat/>
    <w:uiPriority w:val="0"/>
    <w:rPr>
      <w:rFonts w:hint="default" w:ascii="Times New Roman" w:hAnsi="Times New Roman" w:cs="Times New Roman"/>
      <w:b/>
      <w:kern w:val="44"/>
      <w:sz w:val="44"/>
    </w:rPr>
  </w:style>
  <w:style w:type="character" w:customStyle="1" w:styleId="199">
    <w:name w:val="proshowid1"/>
    <w:autoRedefine/>
    <w:qFormat/>
    <w:uiPriority w:val="0"/>
    <w:rPr>
      <w:b/>
      <w:bCs/>
      <w:color w:val="4C5D65"/>
    </w:rPr>
  </w:style>
  <w:style w:type="character" w:customStyle="1" w:styleId="200">
    <w:name w:val="orange"/>
    <w:qFormat/>
    <w:uiPriority w:val="0"/>
    <w:rPr>
      <w:color w:val="3FB58F"/>
    </w:rPr>
  </w:style>
  <w:style w:type="character" w:customStyle="1" w:styleId="201">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02">
    <w:name w:val="样式 标题 3h3Heading 3 -Level 3 HeadH + 段前: 0 磅 段后: 0 磅 Char Char"/>
    <w:link w:val="203"/>
    <w:qFormat/>
    <w:locked/>
    <w:uiPriority w:val="0"/>
    <w:rPr>
      <w:rFonts w:cs="宋体"/>
      <w:b/>
      <w:bCs/>
      <w:kern w:val="2"/>
      <w:sz w:val="24"/>
      <w:szCs w:val="24"/>
    </w:rPr>
  </w:style>
  <w:style w:type="paragraph" w:customStyle="1" w:styleId="203">
    <w:name w:val="样式 标题 3h3Heading 3 -Level 3 HeadH + 段前: 0 磅 段后: 0 磅"/>
    <w:basedOn w:val="4"/>
    <w:link w:val="20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204">
    <w:name w:val="f71"/>
    <w:qFormat/>
    <w:uiPriority w:val="0"/>
    <w:rPr>
      <w:spacing w:val="375"/>
      <w:sz w:val="18"/>
      <w:szCs w:val="18"/>
    </w:rPr>
  </w:style>
  <w:style w:type="character" w:customStyle="1" w:styleId="205">
    <w:name w:val="font31"/>
    <w:qFormat/>
    <w:uiPriority w:val="0"/>
    <w:rPr>
      <w:rFonts w:hint="eastAsia" w:ascii="宋体" w:hAnsi="宋体" w:eastAsia="宋体" w:cs="宋体"/>
      <w:color w:val="000000"/>
      <w:sz w:val="18"/>
      <w:szCs w:val="18"/>
      <w:u w:val="none"/>
    </w:rPr>
  </w:style>
  <w:style w:type="character" w:customStyle="1" w:styleId="206">
    <w:name w:val="tip8"/>
    <w:qFormat/>
    <w:uiPriority w:val="0"/>
    <w:rPr>
      <w:vanish/>
      <w:color w:val="FF0000"/>
      <w:sz w:val="18"/>
      <w:szCs w:val="18"/>
    </w:rPr>
  </w:style>
  <w:style w:type="character" w:customStyle="1" w:styleId="207">
    <w:name w:val="ca-112"/>
    <w:qFormat/>
    <w:uiPriority w:val="0"/>
  </w:style>
  <w:style w:type="character" w:customStyle="1" w:styleId="208">
    <w:name w:val="top-icon"/>
    <w:autoRedefine/>
    <w:qFormat/>
    <w:uiPriority w:val="0"/>
  </w:style>
  <w:style w:type="character" w:customStyle="1" w:styleId="209">
    <w:name w:val="hover16"/>
    <w:qFormat/>
    <w:uiPriority w:val="0"/>
  </w:style>
  <w:style w:type="character" w:customStyle="1" w:styleId="210">
    <w:name w:val="样式 小四 段前: 3 磅 段后: 3 磅 行距: 1.5 倍行距 Char Char"/>
    <w:link w:val="211"/>
    <w:qFormat/>
    <w:locked/>
    <w:uiPriority w:val="0"/>
    <w:rPr>
      <w:rFonts w:cs="宋体"/>
      <w:kern w:val="2"/>
      <w:sz w:val="24"/>
    </w:rPr>
  </w:style>
  <w:style w:type="paragraph" w:customStyle="1" w:styleId="211">
    <w:name w:val="样式 小四 段前: 3 磅 段后: 3 磅 行距: 1.5 倍行距"/>
    <w:basedOn w:val="1"/>
    <w:link w:val="210"/>
    <w:qFormat/>
    <w:uiPriority w:val="0"/>
    <w:pPr>
      <w:spacing w:before="60" w:after="60"/>
      <w:ind w:firstLine="540" w:firstLineChars="225"/>
      <w:jc w:val="left"/>
    </w:pPr>
    <w:rPr>
      <w:sz w:val="24"/>
      <w:szCs w:val="20"/>
    </w:rPr>
  </w:style>
  <w:style w:type="character" w:customStyle="1" w:styleId="212">
    <w:name w:val="font1"/>
    <w:autoRedefine/>
    <w:qFormat/>
    <w:uiPriority w:val="0"/>
    <w:rPr>
      <w:rFonts w:cs="Times New Roman"/>
      <w:spacing w:val="300"/>
      <w:sz w:val="18"/>
      <w:szCs w:val="18"/>
    </w:rPr>
  </w:style>
  <w:style w:type="character" w:customStyle="1" w:styleId="213">
    <w:name w:val="style141"/>
    <w:autoRedefine/>
    <w:qFormat/>
    <w:uiPriority w:val="0"/>
    <w:rPr>
      <w:rFonts w:ascii="宋体" w:hAnsi="宋体" w:eastAsia="宋体" w:cs="Times New Roman"/>
      <w:b/>
      <w:bCs/>
      <w:color w:val="888888"/>
      <w:sz w:val="21"/>
      <w:szCs w:val="21"/>
    </w:rPr>
  </w:style>
  <w:style w:type="character" w:customStyle="1" w:styleId="214">
    <w:name w:val="point_normal"/>
    <w:qFormat/>
    <w:uiPriority w:val="0"/>
  </w:style>
  <w:style w:type="character" w:customStyle="1" w:styleId="215">
    <w:name w:val="正文-2 Char Char"/>
    <w:link w:val="216"/>
    <w:qFormat/>
    <w:uiPriority w:val="0"/>
    <w:rPr>
      <w:rFonts w:ascii="宋体"/>
      <w:kern w:val="2"/>
      <w:sz w:val="28"/>
      <w:szCs w:val="28"/>
    </w:rPr>
  </w:style>
  <w:style w:type="paragraph" w:customStyle="1" w:styleId="216">
    <w:name w:val="正文-2"/>
    <w:basedOn w:val="1"/>
    <w:link w:val="215"/>
    <w:qFormat/>
    <w:uiPriority w:val="0"/>
    <w:pPr>
      <w:spacing w:line="500" w:lineRule="exact"/>
      <w:ind w:firstLine="200" w:firstLineChars="200"/>
    </w:pPr>
    <w:rPr>
      <w:rFonts w:ascii="宋体"/>
      <w:sz w:val="28"/>
      <w:szCs w:val="28"/>
    </w:rPr>
  </w:style>
  <w:style w:type="character" w:customStyle="1" w:styleId="217">
    <w:name w:val="para"/>
    <w:qFormat/>
    <w:uiPriority w:val="0"/>
  </w:style>
  <w:style w:type="character" w:customStyle="1" w:styleId="218">
    <w:name w:val="文字 Char Char"/>
    <w:link w:val="219"/>
    <w:qFormat/>
    <w:locked/>
    <w:uiPriority w:val="0"/>
    <w:rPr>
      <w:rFonts w:ascii="宋体" w:hAnsi="宋体"/>
      <w:sz w:val="28"/>
    </w:rPr>
  </w:style>
  <w:style w:type="paragraph" w:customStyle="1" w:styleId="219">
    <w:name w:val="文字"/>
    <w:basedOn w:val="1"/>
    <w:link w:val="218"/>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220">
    <w:name w:val="标三 Char Char"/>
    <w:qFormat/>
    <w:uiPriority w:val="0"/>
    <w:rPr>
      <w:rFonts w:ascii="黑体" w:hAnsi="Plotter" w:eastAsia="黑体" w:cs="Plotter"/>
      <w:b/>
      <w:bCs/>
      <w:kern w:val="2"/>
      <w:sz w:val="32"/>
      <w:szCs w:val="32"/>
      <w:lang w:val="en-US" w:eastAsia="zh-CN" w:bidi="ar-SA"/>
    </w:rPr>
  </w:style>
  <w:style w:type="character" w:customStyle="1" w:styleId="221">
    <w:name w:val="search_content1"/>
    <w:qFormat/>
    <w:uiPriority w:val="0"/>
    <w:rPr>
      <w:sz w:val="20"/>
      <w:szCs w:val="20"/>
    </w:rPr>
  </w:style>
  <w:style w:type="character" w:customStyle="1" w:styleId="222">
    <w:name w:val="v151"/>
    <w:qFormat/>
    <w:uiPriority w:val="0"/>
    <w:rPr>
      <w:rFonts w:cs="Times New Roman"/>
      <w:sz w:val="18"/>
      <w:szCs w:val="18"/>
    </w:rPr>
  </w:style>
  <w:style w:type="character" w:customStyle="1" w:styleId="223">
    <w:name w:val="text11"/>
    <w:autoRedefine/>
    <w:qFormat/>
    <w:uiPriority w:val="0"/>
    <w:rPr>
      <w:rFonts w:hint="default" w:ascii="Verdana" w:hAnsi="Verdana"/>
      <w:color w:val="4E4E4E"/>
      <w:spacing w:val="270"/>
      <w:sz w:val="18"/>
      <w:szCs w:val="18"/>
    </w:rPr>
  </w:style>
  <w:style w:type="character" w:customStyle="1" w:styleId="224">
    <w:name w:val="标五 Char Char"/>
    <w:qFormat/>
    <w:uiPriority w:val="0"/>
    <w:rPr>
      <w:rFonts w:ascii="仿宋_GB2312" w:hAnsi="Plotter" w:eastAsia="仿宋_GB2312" w:cs="Plotter"/>
      <w:kern w:val="2"/>
      <w:sz w:val="24"/>
      <w:szCs w:val="24"/>
      <w:lang w:val="en-US" w:eastAsia="zh-CN" w:bidi="ar-SA"/>
    </w:rPr>
  </w:style>
  <w:style w:type="character" w:customStyle="1" w:styleId="225">
    <w:name w:val="Normal Indent Char"/>
    <w:qFormat/>
    <w:locked/>
    <w:uiPriority w:val="0"/>
    <w:rPr>
      <w:rFonts w:ascii="Plotter" w:hAnsi="Plotter" w:eastAsia="宋体" w:cs="Times New Roman"/>
      <w:sz w:val="24"/>
      <w:szCs w:val="24"/>
    </w:rPr>
  </w:style>
  <w:style w:type="character" w:customStyle="1" w:styleId="226">
    <w:name w:val="标题 31 Char Char"/>
    <w:qFormat/>
    <w:uiPriority w:val="0"/>
    <w:rPr>
      <w:kern w:val="2"/>
    </w:rPr>
  </w:style>
  <w:style w:type="character" w:customStyle="1" w:styleId="227">
    <w:name w:val="font51"/>
    <w:basedOn w:val="64"/>
    <w:qFormat/>
    <w:uiPriority w:val="0"/>
    <w:rPr>
      <w:rFonts w:hint="default" w:ascii="Times New Roman" w:hAnsi="Times New Roman" w:cs="Times New Roman"/>
      <w:color w:val="000000"/>
      <w:sz w:val="20"/>
      <w:szCs w:val="20"/>
      <w:u w:val="none"/>
    </w:rPr>
  </w:style>
  <w:style w:type="character" w:customStyle="1" w:styleId="228">
    <w:name w:val="hg1"/>
    <w:qFormat/>
    <w:uiPriority w:val="0"/>
    <w:rPr>
      <w:rFonts w:cs="Times New Roman"/>
      <w:spacing w:val="480"/>
      <w:sz w:val="24"/>
      <w:szCs w:val="24"/>
    </w:rPr>
  </w:style>
  <w:style w:type="character" w:customStyle="1" w:styleId="229">
    <w:name w:val="style8 style20"/>
    <w:qFormat/>
    <w:uiPriority w:val="0"/>
    <w:rPr>
      <w:rFonts w:cs="Times New Roman"/>
    </w:rPr>
  </w:style>
  <w:style w:type="character" w:customStyle="1" w:styleId="230">
    <w:name w:val="style61"/>
    <w:autoRedefine/>
    <w:qFormat/>
    <w:uiPriority w:val="0"/>
    <w:rPr>
      <w:rFonts w:ascii="Arial" w:hAnsi="Arial" w:cs="Arial"/>
      <w:b/>
      <w:bCs/>
      <w:color w:val="888888"/>
      <w:sz w:val="21"/>
      <w:szCs w:val="21"/>
    </w:rPr>
  </w:style>
  <w:style w:type="character" w:customStyle="1" w:styleId="231">
    <w:name w:val="ui-bz-bg-hover"/>
    <w:qFormat/>
    <w:uiPriority w:val="0"/>
    <w:rPr>
      <w:shd w:val="clear" w:color="auto" w:fill="000000"/>
    </w:rPr>
  </w:style>
  <w:style w:type="character" w:customStyle="1" w:styleId="232">
    <w:name w:val="xiadan"/>
    <w:qFormat/>
    <w:uiPriority w:val="0"/>
    <w:rPr>
      <w:shd w:val="clear" w:color="auto" w:fill="E4393C"/>
    </w:rPr>
  </w:style>
  <w:style w:type="character" w:customStyle="1" w:styleId="233">
    <w:name w:val="标题 3 Char Char"/>
    <w:qFormat/>
    <w:uiPriority w:val="0"/>
    <w:rPr>
      <w:rFonts w:ascii="宋体" w:hAnsi="宋体" w:cs="Arial"/>
    </w:rPr>
  </w:style>
  <w:style w:type="character" w:customStyle="1" w:styleId="234">
    <w:name w:val="正文文本 3 Char1"/>
    <w:autoRedefine/>
    <w:qFormat/>
    <w:uiPriority w:val="0"/>
    <w:rPr>
      <w:kern w:val="2"/>
      <w:sz w:val="16"/>
      <w:szCs w:val="16"/>
    </w:rPr>
  </w:style>
  <w:style w:type="character" w:customStyle="1" w:styleId="235">
    <w:name w:val="location1"/>
    <w:qFormat/>
    <w:uiPriority w:val="0"/>
    <w:rPr>
      <w:rFonts w:hint="default" w:ascii="Verdana" w:hAnsi="Verdana"/>
      <w:sz w:val="20"/>
      <w:szCs w:val="20"/>
    </w:rPr>
  </w:style>
  <w:style w:type="character" w:customStyle="1" w:styleId="236">
    <w:name w:val="icon_gys"/>
    <w:qFormat/>
    <w:uiPriority w:val="0"/>
    <w:rPr>
      <w:sz w:val="21"/>
      <w:szCs w:val="21"/>
    </w:rPr>
  </w:style>
  <w:style w:type="character" w:customStyle="1" w:styleId="237">
    <w:name w:val="样式8 Char Char"/>
    <w:qFormat/>
    <w:uiPriority w:val="0"/>
    <w:rPr>
      <w:rFonts w:ascii="宋体" w:hAnsi="宋体" w:eastAsia="宋体"/>
      <w:b/>
      <w:kern w:val="44"/>
      <w:sz w:val="32"/>
      <w:lang w:val="en-US" w:eastAsia="zh-CN" w:bidi="ar-SA"/>
    </w:rPr>
  </w:style>
  <w:style w:type="character" w:customStyle="1" w:styleId="238">
    <w:name w:val="正文（缩进） Char Char"/>
    <w:link w:val="239"/>
    <w:qFormat/>
    <w:uiPriority w:val="0"/>
    <w:rPr>
      <w:kern w:val="2"/>
      <w:sz w:val="24"/>
      <w:szCs w:val="24"/>
    </w:rPr>
  </w:style>
  <w:style w:type="paragraph" w:customStyle="1" w:styleId="239">
    <w:name w:val="正文（缩进）"/>
    <w:basedOn w:val="1"/>
    <w:link w:val="238"/>
    <w:qFormat/>
    <w:uiPriority w:val="0"/>
    <w:pPr>
      <w:spacing w:beforeLines="50" w:afterLines="50" w:line="360" w:lineRule="auto"/>
      <w:ind w:firstLine="480" w:firstLineChars="200"/>
    </w:pPr>
    <w:rPr>
      <w:sz w:val="24"/>
    </w:rPr>
  </w:style>
  <w:style w:type="character" w:customStyle="1" w:styleId="240">
    <w:name w:val="unnamed11"/>
    <w:qFormat/>
    <w:uiPriority w:val="0"/>
    <w:rPr>
      <w:rFonts w:cs="Times New Roman"/>
      <w:spacing w:val="280"/>
      <w:sz w:val="18"/>
      <w:szCs w:val="18"/>
    </w:rPr>
  </w:style>
  <w:style w:type="character" w:customStyle="1" w:styleId="241">
    <w:name w:val="icon_ds1"/>
    <w:autoRedefine/>
    <w:qFormat/>
    <w:uiPriority w:val="0"/>
    <w:rPr>
      <w:sz w:val="21"/>
      <w:szCs w:val="21"/>
    </w:rPr>
  </w:style>
  <w:style w:type="character" w:customStyle="1" w:styleId="242">
    <w:name w:val="c13px1"/>
    <w:qFormat/>
    <w:uiPriority w:val="0"/>
    <w:rPr>
      <w:rFonts w:cs="Times New Roman"/>
      <w:spacing w:val="480"/>
      <w:sz w:val="20"/>
      <w:szCs w:val="20"/>
    </w:rPr>
  </w:style>
  <w:style w:type="character" w:customStyle="1" w:styleId="243">
    <w:name w:val="my-class2"/>
    <w:qFormat/>
    <w:uiPriority w:val="0"/>
  </w:style>
  <w:style w:type="character" w:customStyle="1" w:styleId="244">
    <w:name w:val="l151"/>
    <w:qFormat/>
    <w:uiPriority w:val="0"/>
  </w:style>
  <w:style w:type="paragraph" w:customStyle="1" w:styleId="245">
    <w:name w:val="正文文字1"/>
    <w:basedOn w:val="1"/>
    <w:next w:val="50"/>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246">
    <w:name w:val="样式10"/>
    <w:basedOn w:val="3"/>
    <w:next w:val="3"/>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247">
    <w:name w:val="样式 标题 2标题 1.1H2Heading 2 HiddenHeading 2 CCBSheading 2第一章 ..."/>
    <w:basedOn w:val="2"/>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248">
    <w:name w:val="标题2 + 居中"/>
    <w:basedOn w:val="3"/>
    <w:qFormat/>
    <w:uiPriority w:val="0"/>
    <w:pPr>
      <w:spacing w:before="0" w:after="0" w:line="360" w:lineRule="auto"/>
    </w:pPr>
    <w:rPr>
      <w:rFonts w:eastAsia="宋体"/>
      <w:b w:val="0"/>
      <w:sz w:val="44"/>
    </w:rPr>
  </w:style>
  <w:style w:type="paragraph" w:customStyle="1" w:styleId="249">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0">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251">
    <w:name w:val="编号二"/>
    <w:basedOn w:val="1"/>
    <w:qFormat/>
    <w:uiPriority w:val="0"/>
    <w:rPr>
      <w:szCs w:val="20"/>
    </w:rPr>
  </w:style>
  <w:style w:type="paragraph" w:customStyle="1" w:styleId="25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正文1"/>
    <w:basedOn w:val="1"/>
    <w:qFormat/>
    <w:uiPriority w:val="0"/>
    <w:pPr>
      <w:spacing w:line="360" w:lineRule="auto"/>
      <w:ind w:left="1260" w:leftChars="600" w:firstLine="540" w:firstLineChars="257"/>
    </w:pPr>
    <w:rPr>
      <w:rFonts w:ascii="宋体" w:hAnsi="宋体"/>
    </w:rPr>
  </w:style>
  <w:style w:type="paragraph" w:customStyle="1" w:styleId="254">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5">
    <w:name w:val="恒智正文"/>
    <w:basedOn w:val="1"/>
    <w:qFormat/>
    <w:uiPriority w:val="0"/>
    <w:pPr>
      <w:ind w:firstLine="540" w:firstLineChars="225"/>
      <w:jc w:val="left"/>
    </w:pPr>
    <w:rPr>
      <w:rFonts w:ascii="宋体" w:hAnsi="宋体"/>
      <w:sz w:val="24"/>
    </w:rPr>
  </w:style>
  <w:style w:type="paragraph" w:customStyle="1" w:styleId="256">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257">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58">
    <w:name w:val="样式 (西文) 宋体 行距: 1.5 倍行距"/>
    <w:basedOn w:val="1"/>
    <w:qFormat/>
    <w:uiPriority w:val="0"/>
    <w:pPr>
      <w:spacing w:line="360" w:lineRule="auto"/>
    </w:pPr>
    <w:rPr>
      <w:rFonts w:ascii="宋体" w:hAnsi="宋体"/>
      <w:szCs w:val="20"/>
    </w:rPr>
  </w:style>
  <w:style w:type="paragraph" w:customStyle="1" w:styleId="259">
    <w:name w:val="列出段落1"/>
    <w:basedOn w:val="1"/>
    <w:qFormat/>
    <w:uiPriority w:val="0"/>
    <w:pPr>
      <w:ind w:firstLine="420" w:firstLineChars="200"/>
    </w:pPr>
    <w:rPr>
      <w:szCs w:val="20"/>
    </w:rPr>
  </w:style>
  <w:style w:type="paragraph" w:customStyle="1" w:styleId="260">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目录"/>
    <w:basedOn w:val="1"/>
    <w:next w:val="114"/>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6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4">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265">
    <w:name w:val="表项"/>
    <w:next w:val="266"/>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Char2"/>
    <w:basedOn w:val="18"/>
    <w:qFormat/>
    <w:uiPriority w:val="0"/>
    <w:rPr>
      <w:rFonts w:ascii="Tahoma" w:hAnsi="Tahoma"/>
      <w:sz w:val="24"/>
      <w:szCs w:val="20"/>
    </w:rPr>
  </w:style>
  <w:style w:type="paragraph" w:customStyle="1" w:styleId="268">
    <w:name w:val="_Style 224"/>
    <w:basedOn w:val="3"/>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69">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样式9"/>
    <w:basedOn w:val="3"/>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271">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272">
    <w:name w:val="Char2 Char Char Char"/>
    <w:basedOn w:val="1"/>
    <w:autoRedefine/>
    <w:qFormat/>
    <w:uiPriority w:val="0"/>
    <w:rPr>
      <w:rFonts w:ascii="仿宋_GB2312"/>
      <w:b/>
      <w:sz w:val="30"/>
      <w:szCs w:val="32"/>
    </w:rPr>
  </w:style>
  <w:style w:type="paragraph" w:customStyle="1" w:styleId="273">
    <w:name w:val="样式 USE 2 + 行距: 单倍行距"/>
    <w:basedOn w:val="274"/>
    <w:autoRedefine/>
    <w:qFormat/>
    <w:uiPriority w:val="0"/>
    <w:pPr>
      <w:tabs>
        <w:tab w:val="left" w:pos="360"/>
      </w:tabs>
    </w:pPr>
  </w:style>
  <w:style w:type="paragraph" w:customStyle="1" w:styleId="27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5">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276">
    <w:name w:val="标题样式"/>
    <w:basedOn w:val="1"/>
    <w:qFormat/>
    <w:uiPriority w:val="0"/>
    <w:pPr>
      <w:tabs>
        <w:tab w:val="left" w:pos="420"/>
      </w:tabs>
      <w:jc w:val="left"/>
    </w:pPr>
    <w:rPr>
      <w:rFonts w:ascii="宋体" w:hAnsi="宋体"/>
      <w:sz w:val="24"/>
    </w:rPr>
  </w:style>
  <w:style w:type="paragraph" w:customStyle="1" w:styleId="277">
    <w:name w:val="表身（中）"/>
    <w:basedOn w:val="266"/>
    <w:qFormat/>
    <w:uiPriority w:val="0"/>
    <w:pPr>
      <w:jc w:val="center"/>
    </w:pPr>
  </w:style>
  <w:style w:type="paragraph" w:customStyle="1" w:styleId="278">
    <w:name w:val="缺省文本"/>
    <w:basedOn w:val="1"/>
    <w:qFormat/>
    <w:uiPriority w:val="0"/>
    <w:pPr>
      <w:autoSpaceDE w:val="0"/>
      <w:autoSpaceDN w:val="0"/>
      <w:adjustRightInd w:val="0"/>
      <w:jc w:val="left"/>
    </w:pPr>
    <w:rPr>
      <w:kern w:val="0"/>
      <w:sz w:val="24"/>
      <w:szCs w:val="20"/>
    </w:rPr>
  </w:style>
  <w:style w:type="paragraph" w:customStyle="1" w:styleId="279">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8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281">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282">
    <w:name w:val="二级条标题"/>
    <w:basedOn w:val="283"/>
    <w:next w:val="284"/>
    <w:qFormat/>
    <w:uiPriority w:val="0"/>
    <w:pPr>
      <w:tabs>
        <w:tab w:val="left" w:pos="735"/>
      </w:tabs>
      <w:outlineLvl w:val="3"/>
    </w:pPr>
  </w:style>
  <w:style w:type="paragraph" w:customStyle="1" w:styleId="283">
    <w:name w:val="一级条标题"/>
    <w:next w:val="28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2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5">
    <w:name w:val="USE 1"/>
    <w:basedOn w:val="1"/>
    <w:qFormat/>
    <w:uiPriority w:val="0"/>
    <w:pPr>
      <w:spacing w:line="200" w:lineRule="atLeast"/>
      <w:jc w:val="left"/>
    </w:pPr>
    <w:rPr>
      <w:rFonts w:ascii="宋体" w:hAnsi="宋体"/>
      <w:b/>
      <w:sz w:val="24"/>
      <w:szCs w:val="20"/>
    </w:rPr>
  </w:style>
  <w:style w:type="paragraph" w:customStyle="1" w:styleId="286">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28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89">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2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291">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292">
    <w:name w:val="5"/>
    <w:basedOn w:val="1"/>
    <w:next w:val="53"/>
    <w:qFormat/>
    <w:uiPriority w:val="0"/>
    <w:pPr>
      <w:jc w:val="left"/>
    </w:pPr>
    <w:rPr>
      <w:rFonts w:cs="Plotter"/>
      <w:sz w:val="28"/>
      <w:szCs w:val="20"/>
    </w:rPr>
  </w:style>
  <w:style w:type="paragraph" w:customStyle="1" w:styleId="293">
    <w:name w:val="样式 USE 1 + 行距: 单倍行距"/>
    <w:basedOn w:val="285"/>
    <w:qFormat/>
    <w:uiPriority w:val="0"/>
    <w:pPr>
      <w:tabs>
        <w:tab w:val="left" w:pos="435"/>
      </w:tabs>
      <w:spacing w:line="180" w:lineRule="atLeast"/>
      <w:ind w:left="435" w:hanging="435"/>
    </w:pPr>
  </w:style>
  <w:style w:type="paragraph" w:customStyle="1" w:styleId="294">
    <w:name w:val="正文段"/>
    <w:basedOn w:val="1"/>
    <w:qFormat/>
    <w:uiPriority w:val="0"/>
    <w:pPr>
      <w:widowControl/>
      <w:adjustRightInd w:val="0"/>
      <w:spacing w:after="240" w:line="360" w:lineRule="atLeast"/>
      <w:jc w:val="left"/>
    </w:pPr>
    <w:rPr>
      <w:rFonts w:ascii="宋体"/>
      <w:kern w:val="0"/>
      <w:sz w:val="24"/>
      <w:szCs w:val="20"/>
    </w:rPr>
  </w:style>
  <w:style w:type="paragraph" w:customStyle="1" w:styleId="295">
    <w:name w:val="菲页(卷)"/>
    <w:basedOn w:val="3"/>
    <w:next w:val="253"/>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296">
    <w:name w:val="我的征文"/>
    <w:basedOn w:val="1"/>
    <w:qFormat/>
    <w:uiPriority w:val="0"/>
    <w:pPr>
      <w:tabs>
        <w:tab w:val="left" w:pos="851"/>
      </w:tabs>
      <w:spacing w:before="360" w:after="360"/>
      <w:ind w:left="851" w:right="113" w:hanging="851"/>
    </w:pPr>
  </w:style>
  <w:style w:type="paragraph" w:customStyle="1" w:styleId="29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298">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299">
    <w:name w:val="Char Char Char2"/>
    <w:basedOn w:val="1"/>
    <w:qFormat/>
    <w:uiPriority w:val="0"/>
    <w:rPr>
      <w:rFonts w:ascii="Tahoma" w:hAnsi="Tahoma"/>
      <w:sz w:val="24"/>
      <w:szCs w:val="20"/>
    </w:rPr>
  </w:style>
  <w:style w:type="paragraph" w:customStyle="1" w:styleId="300">
    <w:name w:val="章标题"/>
    <w:next w:val="28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0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02">
    <w:name w:val="Char12"/>
    <w:basedOn w:val="1"/>
    <w:qFormat/>
    <w:uiPriority w:val="0"/>
    <w:rPr>
      <w:rFonts w:ascii="Tahoma" w:hAnsi="Tahoma"/>
      <w:sz w:val="24"/>
      <w:szCs w:val="20"/>
    </w:rPr>
  </w:style>
  <w:style w:type="paragraph" w:customStyle="1" w:styleId="3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04">
    <w:name w:val="xl36"/>
    <w:basedOn w:val="1"/>
    <w:autoRedefine/>
    <w:qFormat/>
    <w:uiPriority w:val="0"/>
    <w:pPr>
      <w:widowControl/>
      <w:spacing w:before="100" w:after="100"/>
      <w:jc w:val="center"/>
    </w:pPr>
    <w:rPr>
      <w:rFonts w:ascii="宋体" w:hAnsi="宋体"/>
      <w:kern w:val="0"/>
      <w:sz w:val="24"/>
      <w:szCs w:val="20"/>
    </w:rPr>
  </w:style>
  <w:style w:type="paragraph" w:customStyle="1" w:styleId="305">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30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307">
    <w:name w:val="Char Char Char Char Char Char Char Char1"/>
    <w:basedOn w:val="1"/>
    <w:qFormat/>
    <w:uiPriority w:val="0"/>
    <w:pPr>
      <w:tabs>
        <w:tab w:val="left" w:pos="360"/>
      </w:tabs>
    </w:pPr>
    <w:rPr>
      <w:sz w:val="24"/>
    </w:rPr>
  </w:style>
  <w:style w:type="paragraph" w:customStyle="1" w:styleId="308">
    <w:name w:val="6"/>
    <w:basedOn w:val="1"/>
    <w:next w:val="33"/>
    <w:autoRedefine/>
    <w:qFormat/>
    <w:uiPriority w:val="0"/>
    <w:pPr>
      <w:jc w:val="left"/>
    </w:pPr>
    <w:rPr>
      <w:rFonts w:ascii="宋体" w:hAnsi="Courier New" w:cs="Plotter"/>
      <w:sz w:val="24"/>
      <w:szCs w:val="20"/>
    </w:rPr>
  </w:style>
  <w:style w:type="paragraph" w:customStyle="1" w:styleId="30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310">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13">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314">
    <w:name w:val="彩色列表 - 强调文字颜色 11"/>
    <w:basedOn w:val="1"/>
    <w:autoRedefine/>
    <w:qFormat/>
    <w:uiPriority w:val="99"/>
    <w:pPr>
      <w:ind w:firstLine="420" w:firstLineChars="200"/>
    </w:pPr>
    <w:rPr>
      <w:rFonts w:ascii="Calibri" w:hAnsi="Calibri"/>
      <w:szCs w:val="22"/>
    </w:rPr>
  </w:style>
  <w:style w:type="paragraph" w:customStyle="1" w:styleId="315">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16">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317">
    <w:name w:val="样式12"/>
    <w:basedOn w:val="318"/>
    <w:qFormat/>
    <w:uiPriority w:val="0"/>
    <w:pPr>
      <w:tabs>
        <w:tab w:val="left" w:pos="0"/>
        <w:tab w:val="left" w:pos="719"/>
        <w:tab w:val="center" w:pos="4153"/>
        <w:tab w:val="right"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318">
    <w:name w:val="样式3"/>
    <w:basedOn w:val="39"/>
    <w:next w:val="39"/>
    <w:qFormat/>
    <w:uiPriority w:val="0"/>
    <w:pPr>
      <w:jc w:val="both"/>
    </w:pPr>
    <w:rPr>
      <w:kern w:val="0"/>
      <w:szCs w:val="20"/>
    </w:rPr>
  </w:style>
  <w:style w:type="paragraph" w:customStyle="1" w:styleId="319">
    <w:name w:val="Char Char Char Char Char Char Char Char Char Char Char Char Char Char Char Char"/>
    <w:basedOn w:val="1"/>
    <w:qFormat/>
    <w:uiPriority w:val="0"/>
    <w:pPr>
      <w:tabs>
        <w:tab w:val="left" w:pos="360"/>
      </w:tabs>
      <w:jc w:val="left"/>
    </w:pPr>
    <w:rPr>
      <w:sz w:val="24"/>
      <w:szCs w:val="20"/>
    </w:rPr>
  </w:style>
  <w:style w:type="paragraph" w:customStyle="1" w:styleId="320">
    <w:name w:val="Char11"/>
    <w:basedOn w:val="18"/>
    <w:qFormat/>
    <w:uiPriority w:val="0"/>
    <w:rPr>
      <w:rFonts w:ascii="Tahoma" w:hAnsi="Tahoma"/>
      <w:sz w:val="24"/>
      <w:szCs w:val="20"/>
    </w:rPr>
  </w:style>
  <w:style w:type="paragraph" w:customStyle="1" w:styleId="321">
    <w:name w:val="样式 标题 2【标题2】 + 宋体"/>
    <w:basedOn w:val="2"/>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22">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3">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正文111"/>
    <w:basedOn w:val="1"/>
    <w:autoRedefine/>
    <w:qFormat/>
    <w:uiPriority w:val="0"/>
    <w:pPr>
      <w:spacing w:line="360" w:lineRule="auto"/>
      <w:ind w:left="1260" w:leftChars="600" w:firstLine="540" w:firstLineChars="257"/>
    </w:pPr>
    <w:rPr>
      <w:rFonts w:ascii="宋体" w:hAnsi="宋体"/>
    </w:rPr>
  </w:style>
  <w:style w:type="paragraph" w:customStyle="1" w:styleId="326">
    <w:name w:val="缺省文本:1"/>
    <w:basedOn w:val="1"/>
    <w:qFormat/>
    <w:uiPriority w:val="0"/>
    <w:pPr>
      <w:autoSpaceDE w:val="0"/>
      <w:autoSpaceDN w:val="0"/>
      <w:adjustRightInd w:val="0"/>
      <w:jc w:val="left"/>
    </w:pPr>
    <w:rPr>
      <w:rFonts w:ascii="宋体"/>
      <w:kern w:val="0"/>
      <w:sz w:val="24"/>
      <w:szCs w:val="20"/>
    </w:rPr>
  </w:style>
  <w:style w:type="paragraph" w:customStyle="1" w:styleId="327">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28">
    <w:name w:val="p15"/>
    <w:basedOn w:val="1"/>
    <w:qFormat/>
    <w:uiPriority w:val="0"/>
    <w:pPr>
      <w:widowControl/>
      <w:ind w:firstLine="420"/>
      <w:jc w:val="left"/>
    </w:pPr>
    <w:rPr>
      <w:kern w:val="0"/>
      <w:sz w:val="20"/>
      <w:szCs w:val="20"/>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表格文字"/>
    <w:basedOn w:val="1"/>
    <w:qFormat/>
    <w:uiPriority w:val="0"/>
    <w:pPr>
      <w:spacing w:line="360" w:lineRule="auto"/>
      <w:jc w:val="left"/>
    </w:pPr>
    <w:rPr>
      <w:rFonts w:ascii="Calibri" w:hAnsi="Calibri"/>
      <w:szCs w:val="21"/>
    </w:rPr>
  </w:style>
  <w:style w:type="paragraph" w:customStyle="1" w:styleId="331">
    <w:name w:val="节标题"/>
    <w:basedOn w:val="1"/>
    <w:qFormat/>
    <w:uiPriority w:val="0"/>
    <w:pPr>
      <w:ind w:firstLine="461" w:firstLineChars="192"/>
      <w:jc w:val="left"/>
    </w:pPr>
    <w:rPr>
      <w:rFonts w:ascii="黑体" w:eastAsia="黑体"/>
      <w:sz w:val="24"/>
    </w:rPr>
  </w:style>
  <w:style w:type="paragraph" w:customStyle="1" w:styleId="332">
    <w:name w:val="标题 32"/>
    <w:basedOn w:val="1"/>
    <w:next w:val="16"/>
    <w:qFormat/>
    <w:uiPriority w:val="0"/>
    <w:pPr>
      <w:widowControl/>
      <w:jc w:val="left"/>
    </w:pPr>
    <w:rPr>
      <w:sz w:val="24"/>
      <w:szCs w:val="20"/>
    </w:rPr>
  </w:style>
  <w:style w:type="paragraph" w:customStyle="1" w:styleId="33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334">
    <w:name w:val="List Paragraph1"/>
    <w:basedOn w:val="1"/>
    <w:qFormat/>
    <w:uiPriority w:val="0"/>
    <w:pPr>
      <w:widowControl/>
      <w:ind w:firstLine="420"/>
      <w:jc w:val="left"/>
    </w:pPr>
    <w:rPr>
      <w:kern w:val="0"/>
      <w:sz w:val="20"/>
      <w:szCs w:val="20"/>
    </w:rPr>
  </w:style>
  <w:style w:type="paragraph" w:customStyle="1" w:styleId="335">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36">
    <w:name w:val="默认段落字体 Para Char Char Char Char Char Char Char Char Char Char"/>
    <w:basedOn w:val="18"/>
    <w:qFormat/>
    <w:uiPriority w:val="0"/>
    <w:rPr>
      <w:rFonts w:ascii="Tahoma" w:hAnsi="Tahoma"/>
      <w:sz w:val="24"/>
    </w:rPr>
  </w:style>
  <w:style w:type="paragraph" w:customStyle="1" w:styleId="337">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33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3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40">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41">
    <w:name w:val="maint"/>
    <w:basedOn w:val="1"/>
    <w:qFormat/>
    <w:uiPriority w:val="0"/>
    <w:pPr>
      <w:widowControl/>
      <w:jc w:val="left"/>
    </w:pPr>
    <w:rPr>
      <w:rFonts w:ascii="宋体" w:hAnsi="宋体" w:cs="宋体"/>
      <w:kern w:val="0"/>
      <w:sz w:val="24"/>
    </w:rPr>
  </w:style>
  <w:style w:type="paragraph" w:customStyle="1" w:styleId="342">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343">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344">
    <w:name w:val="Char2 Char Char Char Char Char Char"/>
    <w:basedOn w:val="1"/>
    <w:qFormat/>
    <w:uiPriority w:val="0"/>
    <w:rPr>
      <w:rFonts w:ascii="仿宋_GB2312"/>
      <w:b/>
      <w:sz w:val="30"/>
      <w:szCs w:val="32"/>
    </w:rPr>
  </w:style>
  <w:style w:type="paragraph" w:customStyle="1" w:styleId="345">
    <w:name w:val="Char1 Char Char Char Char Char Char Char Char Char Char Char Char Char Char Char Char Char Char"/>
    <w:basedOn w:val="1"/>
    <w:qFormat/>
    <w:uiPriority w:val="0"/>
  </w:style>
  <w:style w:type="paragraph" w:customStyle="1" w:styleId="34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47">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348">
    <w:name w:val="font7"/>
    <w:basedOn w:val="1"/>
    <w:qFormat/>
    <w:uiPriority w:val="0"/>
    <w:pPr>
      <w:widowControl/>
      <w:spacing w:before="100" w:beforeAutospacing="1" w:after="100" w:afterAutospacing="1"/>
      <w:jc w:val="left"/>
    </w:pPr>
    <w:rPr>
      <w:kern w:val="0"/>
      <w:sz w:val="22"/>
      <w:szCs w:val="22"/>
    </w:rPr>
  </w:style>
  <w:style w:type="paragraph" w:customStyle="1" w:styleId="349">
    <w:name w:val="Normal1"/>
    <w:basedOn w:val="3"/>
    <w:next w:val="3"/>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50">
    <w:name w:val="p0"/>
    <w:basedOn w:val="1"/>
    <w:qFormat/>
    <w:uiPriority w:val="0"/>
    <w:pPr>
      <w:widowControl/>
    </w:pPr>
    <w:rPr>
      <w:rFonts w:hint="eastAsia" w:ascii="宋体" w:hAnsi="宋体"/>
      <w:kern w:val="0"/>
      <w:szCs w:val="21"/>
    </w:rPr>
  </w:style>
  <w:style w:type="paragraph" w:customStyle="1" w:styleId="351">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52">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3">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354">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5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57">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358">
    <w:name w:val="样式5"/>
    <w:basedOn w:val="359"/>
    <w:qFormat/>
    <w:uiPriority w:val="0"/>
    <w:pPr>
      <w:keepNext/>
      <w:keepLines/>
      <w:tabs>
        <w:tab w:val="left" w:pos="567"/>
        <w:tab w:val="left" w:pos="1200"/>
        <w:tab w:val="center" w:pos="4153"/>
        <w:tab w:val="right" w:pos="8306"/>
      </w:tabs>
      <w:overflowPunct w:val="0"/>
      <w:snapToGrid/>
      <w:ind w:left="1200" w:leftChars="400" w:hanging="360" w:hangingChars="200"/>
      <w:outlineLvl w:val="0"/>
    </w:pPr>
    <w:rPr>
      <w:rFonts w:ascii="宋体" w:hAnsi="宋体"/>
      <w:b/>
      <w:sz w:val="24"/>
    </w:rPr>
  </w:style>
  <w:style w:type="paragraph" w:customStyle="1" w:styleId="359">
    <w:name w:val="样式4"/>
    <w:basedOn w:val="39"/>
    <w:next w:val="39"/>
    <w:qFormat/>
    <w:uiPriority w:val="0"/>
    <w:rPr>
      <w:kern w:val="0"/>
      <w:szCs w:val="20"/>
    </w:rPr>
  </w:style>
  <w:style w:type="paragraph" w:customStyle="1" w:styleId="36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6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62">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63">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364">
    <w:name w:val="样式 标题 3Level 3 HeadH3Heading 3 - oldh3sect1.2.3Head33l3...2"/>
    <w:basedOn w:val="4"/>
    <w:autoRedefine/>
    <w:qFormat/>
    <w:uiPriority w:val="0"/>
    <w:pPr>
      <w:spacing w:before="120" w:after="120" w:line="413" w:lineRule="auto"/>
      <w:jc w:val="center"/>
      <w:outlineLvl w:val="9"/>
    </w:pPr>
    <w:rPr>
      <w:rFonts w:ascii="宋体" w:hAnsi="宋体"/>
      <w:bCs w:val="0"/>
      <w:sz w:val="28"/>
      <w:szCs w:val="20"/>
    </w:rPr>
  </w:style>
  <w:style w:type="paragraph" w:customStyle="1" w:styleId="3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66">
    <w:name w:val="三级条标题"/>
    <w:basedOn w:val="282"/>
    <w:next w:val="284"/>
    <w:qFormat/>
    <w:uiPriority w:val="0"/>
    <w:pPr>
      <w:outlineLvl w:val="4"/>
    </w:pPr>
  </w:style>
  <w:style w:type="paragraph" w:customStyle="1" w:styleId="367">
    <w:name w:val="样式 标题 2 + 宋体 五号 行距: 单倍行距"/>
    <w:basedOn w:val="2"/>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8">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69">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370">
    <w:name w:val="列出段落 Char Char"/>
    <w:basedOn w:val="1"/>
    <w:qFormat/>
    <w:uiPriority w:val="0"/>
    <w:pPr>
      <w:ind w:firstLine="420" w:firstLineChars="200"/>
    </w:pPr>
    <w:rPr>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74">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375">
    <w:name w:val="Char Char Char1"/>
    <w:basedOn w:val="1"/>
    <w:autoRedefine/>
    <w:qFormat/>
    <w:uiPriority w:val="0"/>
    <w:rPr>
      <w:rFonts w:ascii="Tahoma" w:hAnsi="Tahoma"/>
      <w:sz w:val="24"/>
      <w:szCs w:val="20"/>
    </w:rPr>
  </w:style>
  <w:style w:type="paragraph" w:customStyle="1" w:styleId="376">
    <w:name w:val="默认段落"/>
    <w:basedOn w:val="1"/>
    <w:qFormat/>
    <w:uiPriority w:val="0"/>
    <w:pPr>
      <w:spacing w:after="120" w:line="360" w:lineRule="auto"/>
      <w:ind w:firstLine="480" w:firstLineChars="200"/>
    </w:pPr>
    <w:rPr>
      <w:sz w:val="24"/>
      <w:szCs w:val="20"/>
    </w:rPr>
  </w:style>
  <w:style w:type="paragraph" w:customStyle="1" w:styleId="377">
    <w:name w:val="Char1"/>
    <w:basedOn w:val="18"/>
    <w:qFormat/>
    <w:uiPriority w:val="0"/>
    <w:rPr>
      <w:rFonts w:ascii="Tahoma" w:hAnsi="Tahoma"/>
      <w:sz w:val="24"/>
      <w:szCs w:val="20"/>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autoRedefine/>
    <w:qFormat/>
    <w:uiPriority w:val="0"/>
    <w:pPr>
      <w:tabs>
        <w:tab w:val="left" w:pos="851"/>
      </w:tabs>
      <w:ind w:left="840" w:hanging="420"/>
      <w:jc w:val="left"/>
    </w:pPr>
    <w:rPr>
      <w:rFonts w:ascii="宋体" w:hAnsi="宋体"/>
      <w:kern w:val="0"/>
      <w:sz w:val="24"/>
      <w:szCs w:val="20"/>
    </w:rPr>
  </w:style>
  <w:style w:type="paragraph" w:customStyle="1" w:styleId="3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81">
    <w:name w:val="Char Char Char Char Char Char1 Char Char Char Char Char1"/>
    <w:basedOn w:val="18"/>
    <w:qFormat/>
    <w:uiPriority w:val="0"/>
    <w:pPr>
      <w:jc w:val="left"/>
    </w:pPr>
    <w:rPr>
      <w:rFonts w:ascii="Tahoma" w:hAnsi="Tahoma"/>
      <w:sz w:val="24"/>
    </w:rPr>
  </w:style>
  <w:style w:type="paragraph" w:customStyle="1" w:styleId="382">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85">
    <w:name w:val="菲页1"/>
    <w:basedOn w:val="2"/>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38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8">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8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90">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1">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文章标题"/>
    <w:basedOn w:val="58"/>
    <w:next w:val="58"/>
    <w:qFormat/>
    <w:uiPriority w:val="0"/>
    <w:pPr>
      <w:widowControl/>
      <w:tabs>
        <w:tab w:val="left" w:pos="0"/>
      </w:tabs>
      <w:outlineLvl w:val="9"/>
    </w:pPr>
    <w:rPr>
      <w:rFonts w:ascii="宋体" w:hAnsi="宋体" w:eastAsia="宋体"/>
      <w:kern w:val="0"/>
    </w:rPr>
  </w:style>
  <w:style w:type="paragraph" w:customStyle="1" w:styleId="393">
    <w:name w:val="Char Char1 Char Char Char Char Char Char Char Char Char Char"/>
    <w:basedOn w:val="1"/>
    <w:qFormat/>
    <w:uiPriority w:val="0"/>
    <w:pPr>
      <w:jc w:val="left"/>
    </w:pPr>
    <w:rPr>
      <w:rFonts w:ascii="Tahoma" w:hAnsi="Tahoma"/>
      <w:sz w:val="24"/>
      <w:szCs w:val="20"/>
    </w:rPr>
  </w:style>
  <w:style w:type="paragraph" w:customStyle="1" w:styleId="394">
    <w:name w:val="四级标题"/>
    <w:basedOn w:val="35"/>
    <w:qFormat/>
    <w:uiPriority w:val="0"/>
    <w:pPr>
      <w:spacing w:line="360" w:lineRule="auto"/>
    </w:pPr>
    <w:rPr>
      <w:rFonts w:eastAsia="黑体"/>
    </w:rPr>
  </w:style>
  <w:style w:type="paragraph" w:customStyle="1" w:styleId="395">
    <w:name w:val="目录文字"/>
    <w:basedOn w:val="1"/>
    <w:qFormat/>
    <w:uiPriority w:val="0"/>
    <w:pPr>
      <w:widowControl/>
      <w:spacing w:line="480" w:lineRule="auto"/>
      <w:jc w:val="left"/>
    </w:pPr>
    <w:rPr>
      <w:rFonts w:ascii="宋体" w:hAnsi="宋体"/>
      <w:kern w:val="0"/>
      <w:sz w:val="24"/>
      <w:szCs w:val="20"/>
    </w:rPr>
  </w:style>
  <w:style w:type="paragraph" w:customStyle="1" w:styleId="396">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39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8">
    <w:name w:val="Char Char Char Char Char Char1 Char Char Char Char Char"/>
    <w:basedOn w:val="18"/>
    <w:qFormat/>
    <w:uiPriority w:val="0"/>
    <w:pPr>
      <w:jc w:val="left"/>
    </w:pPr>
    <w:rPr>
      <w:rFonts w:ascii="Tahoma" w:hAnsi="Tahoma"/>
      <w:sz w:val="24"/>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400">
    <w:name w:val="_Style 68"/>
    <w:basedOn w:val="1"/>
    <w:next w:val="24"/>
    <w:autoRedefine/>
    <w:qFormat/>
    <w:uiPriority w:val="0"/>
    <w:pPr>
      <w:spacing w:line="240" w:lineRule="atLeast"/>
      <w:jc w:val="left"/>
    </w:pPr>
    <w:rPr>
      <w:sz w:val="30"/>
      <w:szCs w:val="20"/>
    </w:rPr>
  </w:style>
  <w:style w:type="paragraph" w:customStyle="1" w:styleId="40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403">
    <w:name w:val="保留正文"/>
    <w:basedOn w:val="24"/>
    <w:qFormat/>
    <w:uiPriority w:val="0"/>
    <w:pPr>
      <w:keepNext/>
      <w:spacing w:after="160"/>
    </w:pPr>
  </w:style>
  <w:style w:type="paragraph" w:customStyle="1" w:styleId="404">
    <w:name w:val="五号正文（标准）"/>
    <w:basedOn w:val="1"/>
    <w:qFormat/>
    <w:uiPriority w:val="0"/>
    <w:pPr>
      <w:jc w:val="left"/>
    </w:pPr>
    <w:rPr>
      <w:rFonts w:ascii="仿宋_GB2312" w:hAnsi="宋体" w:eastAsia="仿宋_GB2312" w:cs="Plotter"/>
      <w:sz w:val="24"/>
    </w:rPr>
  </w:style>
  <w:style w:type="paragraph" w:customStyle="1" w:styleId="405">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6">
    <w:name w:val="Char1 Char Char Char"/>
    <w:basedOn w:val="1"/>
    <w:qFormat/>
    <w:uiPriority w:val="0"/>
    <w:rPr>
      <w:rFonts w:ascii="Tahoma" w:hAnsi="Tahoma"/>
      <w:sz w:val="24"/>
      <w:szCs w:val="20"/>
    </w:rPr>
  </w:style>
  <w:style w:type="paragraph" w:customStyle="1" w:styleId="407">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8">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09">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410">
    <w:name w:val="Char Char Char Char Char Char Char Char Char Char Char Char Char Char Char Char1"/>
    <w:basedOn w:val="1"/>
    <w:qFormat/>
    <w:uiPriority w:val="0"/>
    <w:pPr>
      <w:tabs>
        <w:tab w:val="left" w:pos="360"/>
      </w:tabs>
      <w:jc w:val="left"/>
    </w:pPr>
    <w:rPr>
      <w:sz w:val="24"/>
      <w:szCs w:val="20"/>
    </w:rPr>
  </w:style>
  <w:style w:type="paragraph" w:customStyle="1" w:styleId="41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12">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13">
    <w:name w:val="样式2"/>
    <w:basedOn w:val="39"/>
    <w:qFormat/>
    <w:uiPriority w:val="0"/>
    <w:pPr>
      <w:jc w:val="both"/>
    </w:pPr>
    <w:rPr>
      <w:kern w:val="0"/>
      <w:szCs w:val="20"/>
    </w:rPr>
  </w:style>
  <w:style w:type="paragraph" w:customStyle="1" w:styleId="414">
    <w:name w:val="列出段落11"/>
    <w:basedOn w:val="1"/>
    <w:qFormat/>
    <w:uiPriority w:val="34"/>
    <w:pPr>
      <w:ind w:firstLine="420" w:firstLineChars="200"/>
    </w:pPr>
  </w:style>
  <w:style w:type="paragraph" w:customStyle="1" w:styleId="415">
    <w:name w:val="标题 33"/>
    <w:basedOn w:val="1"/>
    <w:qFormat/>
    <w:uiPriority w:val="0"/>
    <w:pPr>
      <w:widowControl/>
      <w:jc w:val="left"/>
    </w:pPr>
    <w:rPr>
      <w:kern w:val="0"/>
      <w:sz w:val="20"/>
      <w:szCs w:val="20"/>
    </w:rPr>
  </w:style>
  <w:style w:type="paragraph" w:customStyle="1" w:styleId="416">
    <w:name w:val="Char Char Char Char Char Char Char Char Char"/>
    <w:basedOn w:val="18"/>
    <w:qFormat/>
    <w:uiPriority w:val="0"/>
    <w:pPr>
      <w:jc w:val="left"/>
    </w:pPr>
    <w:rPr>
      <w:rFonts w:ascii="Tahoma" w:hAnsi="Tahoma"/>
      <w:sz w:val="24"/>
      <w:szCs w:val="20"/>
    </w:rPr>
  </w:style>
  <w:style w:type="paragraph" w:customStyle="1" w:styleId="417">
    <w:name w:val="三级标题"/>
    <w:basedOn w:val="1"/>
    <w:qFormat/>
    <w:uiPriority w:val="0"/>
    <w:pPr>
      <w:spacing w:line="360" w:lineRule="auto"/>
      <w:jc w:val="center"/>
    </w:pPr>
    <w:rPr>
      <w:rFonts w:eastAsia="黑体"/>
      <w:sz w:val="24"/>
      <w:szCs w:val="20"/>
    </w:rPr>
  </w:style>
  <w:style w:type="paragraph" w:customStyle="1" w:styleId="4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9">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0">
    <w:name w:val="默认段落字体 Para Char Char Char Char"/>
    <w:basedOn w:val="1"/>
    <w:qFormat/>
    <w:uiPriority w:val="0"/>
    <w:rPr>
      <w:szCs w:val="20"/>
    </w:rPr>
  </w:style>
  <w:style w:type="paragraph" w:customStyle="1" w:styleId="421">
    <w:name w:val="注："/>
    <w:next w:val="28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styleId="422">
    <w:name w:val="List Paragraph"/>
    <w:basedOn w:val="1"/>
    <w:autoRedefine/>
    <w:qFormat/>
    <w:uiPriority w:val="1"/>
    <w:pPr>
      <w:ind w:left="747" w:hanging="526"/>
    </w:pPr>
    <w:rPr>
      <w:rFonts w:ascii="宋体" w:hAnsi="宋体" w:eastAsia="宋体" w:cs="宋体"/>
      <w:lang w:val="zh-CN" w:eastAsia="zh-CN" w:bidi="zh-CN"/>
    </w:rPr>
  </w:style>
  <w:style w:type="paragraph" w:customStyle="1" w:styleId="423">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4">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425">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26">
    <w:name w:val="样式 2册标题2 + 段前: 0.5 行 段后: 0.5 行"/>
    <w:basedOn w:val="374"/>
    <w:qFormat/>
    <w:uiPriority w:val="0"/>
    <w:pPr>
      <w:spacing w:beforeLines="0" w:line="240" w:lineRule="auto"/>
    </w:pPr>
    <w:rPr>
      <w:sz w:val="32"/>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28">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0">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431">
    <w:name w:val="Char4"/>
    <w:basedOn w:val="1"/>
    <w:qFormat/>
    <w:uiPriority w:val="0"/>
    <w:rPr>
      <w:rFonts w:ascii="仿宋_GB2312" w:eastAsia="仿宋_GB2312"/>
      <w:b/>
      <w:sz w:val="32"/>
      <w:szCs w:val="32"/>
    </w:rPr>
  </w:style>
  <w:style w:type="paragraph" w:customStyle="1" w:styleId="432">
    <w:name w:val="标题 31"/>
    <w:basedOn w:val="253"/>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433">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434">
    <w:name w:val="正文1.2"/>
    <w:basedOn w:val="1"/>
    <w:qFormat/>
    <w:uiPriority w:val="0"/>
    <w:pPr>
      <w:spacing w:line="288" w:lineRule="auto"/>
      <w:jc w:val="left"/>
    </w:pPr>
    <w:rPr>
      <w:rFonts w:ascii="宋体"/>
      <w:kern w:val="0"/>
      <w:sz w:val="28"/>
      <w:szCs w:val="20"/>
      <w:lang w:eastAsia="en-US"/>
    </w:rPr>
  </w:style>
  <w:style w:type="paragraph" w:customStyle="1" w:styleId="435">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436">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437">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8">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439">
    <w:name w:val="样式 宋体 行距: 1.5 倍行距"/>
    <w:basedOn w:val="1"/>
    <w:autoRedefine/>
    <w:qFormat/>
    <w:uiPriority w:val="0"/>
    <w:pPr>
      <w:tabs>
        <w:tab w:val="left" w:pos="360"/>
        <w:tab w:val="left" w:pos="420"/>
      </w:tabs>
      <w:ind w:left="360" w:hanging="360"/>
    </w:pPr>
    <w:rPr>
      <w:szCs w:val="20"/>
    </w:rPr>
  </w:style>
  <w:style w:type="paragraph" w:customStyle="1" w:styleId="440">
    <w:name w:val="样式6"/>
    <w:basedOn w:val="3"/>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41">
    <w:name w:val="符号标题3"/>
    <w:basedOn w:val="1"/>
    <w:qFormat/>
    <w:uiPriority w:val="0"/>
    <w:pPr>
      <w:spacing w:before="50"/>
      <w:ind w:firstLine="359" w:firstLineChars="171"/>
      <w:jc w:val="left"/>
    </w:pPr>
    <w:rPr>
      <w:rFonts w:ascii="宋体" w:hAnsi="宋体"/>
      <w:sz w:val="24"/>
    </w:rPr>
  </w:style>
  <w:style w:type="paragraph" w:customStyle="1" w:styleId="442">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44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4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445">
    <w:name w:val="默认段落字体 Para Char"/>
    <w:basedOn w:val="1"/>
    <w:qFormat/>
    <w:uiPriority w:val="0"/>
    <w:pPr>
      <w:tabs>
        <w:tab w:val="left" w:pos="360"/>
      </w:tabs>
      <w:ind w:left="420" w:hanging="420"/>
    </w:pPr>
    <w:rPr>
      <w:sz w:val="24"/>
    </w:rPr>
  </w:style>
  <w:style w:type="paragraph" w:customStyle="1" w:styleId="44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47">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449">
    <w:name w:val="样式 段后: 3 磅 行距: 1.5 倍行距"/>
    <w:basedOn w:val="1"/>
    <w:qFormat/>
    <w:uiPriority w:val="0"/>
    <w:pPr>
      <w:spacing w:after="60" w:line="360" w:lineRule="auto"/>
    </w:pPr>
    <w:rPr>
      <w:szCs w:val="20"/>
    </w:rPr>
  </w:style>
  <w:style w:type="paragraph" w:customStyle="1" w:styleId="450">
    <w:name w:val="Default Text"/>
    <w:basedOn w:val="1"/>
    <w:autoRedefine/>
    <w:qFormat/>
    <w:uiPriority w:val="0"/>
    <w:pPr>
      <w:autoSpaceDE w:val="0"/>
      <w:autoSpaceDN w:val="0"/>
      <w:adjustRightInd w:val="0"/>
      <w:jc w:val="left"/>
    </w:pPr>
    <w:rPr>
      <w:kern w:val="0"/>
      <w:sz w:val="24"/>
      <w:szCs w:val="20"/>
    </w:rPr>
  </w:style>
  <w:style w:type="paragraph" w:customStyle="1" w:styleId="451">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45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5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55">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456">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45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458">
    <w:name w:val="Para 1"/>
    <w:basedOn w:val="24"/>
    <w:qFormat/>
    <w:uiPriority w:val="0"/>
    <w:pPr>
      <w:widowControl/>
      <w:ind w:left="720"/>
    </w:pPr>
    <w:rPr>
      <w:rFonts w:ascii="Arial" w:hAnsi="Arial"/>
      <w:kern w:val="0"/>
      <w:sz w:val="22"/>
      <w:szCs w:val="22"/>
      <w:lang w:eastAsia="en-US"/>
    </w:rPr>
  </w:style>
  <w:style w:type="paragraph" w:customStyle="1" w:styleId="459">
    <w:name w:val="Char Char Char"/>
    <w:basedOn w:val="1"/>
    <w:qFormat/>
    <w:uiPriority w:val="0"/>
    <w:rPr>
      <w:rFonts w:ascii="Tahoma" w:hAnsi="Tahoma"/>
      <w:sz w:val="24"/>
      <w:szCs w:val="20"/>
    </w:rPr>
  </w:style>
  <w:style w:type="paragraph" w:customStyle="1" w:styleId="460">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3">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4">
    <w:name w:val="1 Char Char Char Char"/>
    <w:basedOn w:val="1"/>
    <w:qFormat/>
    <w:uiPriority w:val="0"/>
    <w:rPr>
      <w:rFonts w:ascii="Tahoma" w:hAnsi="Tahoma"/>
      <w:sz w:val="24"/>
      <w:szCs w:val="20"/>
    </w:rPr>
  </w:style>
  <w:style w:type="paragraph" w:customStyle="1" w:styleId="465">
    <w:name w:val="Char Char Char Char Char Char Char"/>
    <w:basedOn w:val="1"/>
    <w:qFormat/>
    <w:uiPriority w:val="0"/>
    <w:pPr>
      <w:tabs>
        <w:tab w:val="left" w:pos="432"/>
      </w:tabs>
      <w:ind w:left="432" w:hanging="432"/>
    </w:pPr>
    <w:rPr>
      <w:rFonts w:ascii="Tahoma" w:hAnsi="Tahoma"/>
      <w:sz w:val="24"/>
      <w:szCs w:val="20"/>
    </w:rPr>
  </w:style>
  <w:style w:type="paragraph" w:customStyle="1" w:styleId="466">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7">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8">
    <w:name w:val="样式 标题 2标题 1.1H2Heading 2 HiddenHeading 2 CCBSheading 2第一章 ...1"/>
    <w:basedOn w:val="2"/>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469">
    <w:name w:val="标题 3正文"/>
    <w:basedOn w:val="1"/>
    <w:qFormat/>
    <w:uiPriority w:val="0"/>
    <w:pPr>
      <w:spacing w:beforeLines="50" w:line="440" w:lineRule="exact"/>
      <w:ind w:left="900"/>
      <w:jc w:val="left"/>
    </w:pPr>
    <w:rPr>
      <w:rFonts w:ascii="宋体" w:hAnsi="宋体"/>
      <w:sz w:val="24"/>
    </w:rPr>
  </w:style>
  <w:style w:type="paragraph" w:customStyle="1" w:styleId="4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注"/>
    <w:basedOn w:val="114"/>
    <w:qFormat/>
    <w:uiPriority w:val="0"/>
    <w:rPr>
      <w:rFonts w:ascii="长城楷体" w:eastAsia="长城楷体"/>
      <w:sz w:val="21"/>
    </w:rPr>
  </w:style>
  <w:style w:type="paragraph" w:customStyle="1" w:styleId="47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473">
    <w:name w:val="Char3"/>
    <w:basedOn w:val="1"/>
    <w:qFormat/>
    <w:uiPriority w:val="0"/>
    <w:rPr>
      <w:rFonts w:ascii="Tahoma" w:hAnsi="Tahoma"/>
      <w:sz w:val="24"/>
      <w:szCs w:val="20"/>
    </w:rPr>
  </w:style>
  <w:style w:type="paragraph" w:customStyle="1" w:styleId="474">
    <w:name w:val="五级条标题"/>
    <w:basedOn w:val="475"/>
    <w:next w:val="284"/>
    <w:qFormat/>
    <w:uiPriority w:val="0"/>
    <w:pPr>
      <w:tabs>
        <w:tab w:val="left" w:pos="735"/>
      </w:tabs>
      <w:outlineLvl w:val="6"/>
    </w:pPr>
  </w:style>
  <w:style w:type="paragraph" w:customStyle="1" w:styleId="475">
    <w:name w:val="四级条标题"/>
    <w:basedOn w:val="366"/>
    <w:next w:val="284"/>
    <w:qFormat/>
    <w:uiPriority w:val="0"/>
    <w:pPr>
      <w:outlineLvl w:val="5"/>
    </w:pPr>
  </w:style>
  <w:style w:type="paragraph" w:customStyle="1" w:styleId="476">
    <w:name w:val="Char2 Char Char Char Char Char Char1"/>
    <w:basedOn w:val="1"/>
    <w:qFormat/>
    <w:uiPriority w:val="0"/>
    <w:rPr>
      <w:rFonts w:ascii="仿宋_GB2312"/>
      <w:b/>
      <w:sz w:val="30"/>
      <w:szCs w:val="32"/>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79">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80">
    <w:name w:val="样式 标题 2H2Heading 2 HiddenHeading 2 CCBS2nd levelh22Header..."/>
    <w:basedOn w:val="2"/>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481">
    <w:name w:val="标准1 段落"/>
    <w:basedOn w:val="1"/>
    <w:qFormat/>
    <w:uiPriority w:val="0"/>
    <w:pPr>
      <w:tabs>
        <w:tab w:val="left" w:pos="360"/>
      </w:tabs>
      <w:spacing w:beforeLines="50" w:line="360" w:lineRule="auto"/>
      <w:ind w:left="360" w:hanging="360"/>
    </w:pPr>
    <w:rPr>
      <w:sz w:val="24"/>
    </w:rPr>
  </w:style>
  <w:style w:type="paragraph" w:customStyle="1" w:styleId="482">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483">
    <w:name w:val="编号1"/>
    <w:basedOn w:val="1"/>
    <w:qFormat/>
    <w:uiPriority w:val="0"/>
    <w:pPr>
      <w:tabs>
        <w:tab w:val="left" w:pos="1344"/>
      </w:tabs>
      <w:spacing w:line="360" w:lineRule="auto"/>
      <w:outlineLvl w:val="0"/>
    </w:pPr>
    <w:rPr>
      <w:rFonts w:ascii="宋体" w:hAnsi="宋体"/>
      <w:sz w:val="24"/>
      <w:szCs w:val="20"/>
    </w:rPr>
  </w:style>
  <w:style w:type="paragraph" w:customStyle="1" w:styleId="484">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485">
    <w:name w:val="正文列表"/>
    <w:basedOn w:val="1"/>
    <w:qFormat/>
    <w:uiPriority w:val="0"/>
    <w:pPr>
      <w:spacing w:line="360" w:lineRule="auto"/>
      <w:jc w:val="center"/>
    </w:pPr>
    <w:rPr>
      <w:rFonts w:ascii="宋体" w:hAnsi="宋体"/>
      <w:kern w:val="0"/>
      <w:position w:val="24"/>
      <w:szCs w:val="20"/>
    </w:rPr>
  </w:style>
  <w:style w:type="paragraph" w:customStyle="1" w:styleId="486">
    <w:name w:val="样式 行距: 1.5 倍行距"/>
    <w:basedOn w:val="1"/>
    <w:qFormat/>
    <w:uiPriority w:val="0"/>
    <w:pPr>
      <w:spacing w:line="360" w:lineRule="auto"/>
    </w:pPr>
    <w:rPr>
      <w:rFonts w:ascii="宋体" w:hAnsi="宋体"/>
      <w:szCs w:val="20"/>
    </w:rPr>
  </w:style>
  <w:style w:type="paragraph" w:customStyle="1" w:styleId="487">
    <w:name w:val="样式7"/>
    <w:basedOn w:val="3"/>
    <w:next w:val="3"/>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88">
    <w:name w:val="首行缩进"/>
    <w:basedOn w:val="1"/>
    <w:autoRedefine/>
    <w:qFormat/>
    <w:uiPriority w:val="0"/>
    <w:pPr>
      <w:ind w:firstLine="480" w:firstLineChars="200"/>
    </w:pPr>
    <w:rPr>
      <w:rFonts w:ascii="Calibri" w:hAnsi="Calibri" w:cs="Times New Roman"/>
      <w:szCs w:val="22"/>
      <w:lang w:val="zh-CN"/>
    </w:rPr>
  </w:style>
  <w:style w:type="character" w:customStyle="1" w:styleId="489">
    <w:name w:val="hover18"/>
    <w:basedOn w:val="64"/>
    <w:qFormat/>
    <w:uiPriority w:val="0"/>
  </w:style>
  <w:style w:type="paragraph" w:customStyle="1" w:styleId="49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1">
    <w:name w:val="无间隔1"/>
    <w:basedOn w:val="1"/>
    <w:qFormat/>
    <w:uiPriority w:val="99"/>
    <w:pPr>
      <w:spacing w:line="400" w:lineRule="exact"/>
    </w:pPr>
    <w:rPr>
      <w:rFonts w:ascii="Times New Roman" w:hAnsi="Times New Roman"/>
      <w:sz w:val="24"/>
      <w:szCs w:val="24"/>
    </w:rPr>
  </w:style>
  <w:style w:type="paragraph" w:customStyle="1" w:styleId="49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493">
    <w:name w:val="font112"/>
    <w:basedOn w:val="64"/>
    <w:qFormat/>
    <w:uiPriority w:val="0"/>
    <w:rPr>
      <w:rFonts w:hint="eastAsia" w:ascii="宋体" w:hAnsi="宋体" w:eastAsia="宋体" w:cs="宋体"/>
      <w:color w:val="FF0000"/>
      <w:sz w:val="20"/>
      <w:szCs w:val="20"/>
      <w:u w:val="none"/>
    </w:rPr>
  </w:style>
  <w:style w:type="character" w:customStyle="1" w:styleId="494">
    <w:name w:val="font101"/>
    <w:basedOn w:val="64"/>
    <w:qFormat/>
    <w:uiPriority w:val="0"/>
    <w:rPr>
      <w:rFonts w:hint="eastAsia" w:ascii="宋体" w:hAnsi="宋体" w:eastAsia="宋体" w:cs="宋体"/>
      <w:color w:val="FF0000"/>
      <w:sz w:val="20"/>
      <w:szCs w:val="20"/>
      <w:u w:val="none"/>
    </w:rPr>
  </w:style>
  <w:style w:type="character" w:customStyle="1" w:styleId="495">
    <w:name w:val="font111"/>
    <w:basedOn w:val="64"/>
    <w:qFormat/>
    <w:uiPriority w:val="0"/>
    <w:rPr>
      <w:rFonts w:hint="default" w:ascii="Times New Roman" w:hAnsi="Times New Roman" w:cs="Times New Roman"/>
      <w:color w:val="000000"/>
      <w:sz w:val="20"/>
      <w:szCs w:val="20"/>
      <w:u w:val="none"/>
    </w:rPr>
  </w:style>
  <w:style w:type="character" w:customStyle="1" w:styleId="496">
    <w:name w:val="font81"/>
    <w:basedOn w:val="64"/>
    <w:qFormat/>
    <w:uiPriority w:val="0"/>
    <w:rPr>
      <w:rFonts w:hint="eastAsia" w:ascii="宋体" w:hAnsi="宋体" w:eastAsia="宋体" w:cs="宋体"/>
      <w:color w:val="000000"/>
      <w:sz w:val="20"/>
      <w:szCs w:val="20"/>
      <w:u w:val="none"/>
    </w:rPr>
  </w:style>
  <w:style w:type="character" w:customStyle="1" w:styleId="497">
    <w:name w:val="font71"/>
    <w:basedOn w:val="64"/>
    <w:qFormat/>
    <w:uiPriority w:val="0"/>
    <w:rPr>
      <w:rFonts w:hint="eastAsia" w:ascii="宋体" w:hAnsi="宋体" w:eastAsia="宋体" w:cs="宋体"/>
      <w:color w:val="FF0000"/>
      <w:sz w:val="20"/>
      <w:szCs w:val="20"/>
      <w:u w:val="none"/>
    </w:rPr>
  </w:style>
  <w:style w:type="paragraph" w:customStyle="1" w:styleId="498">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48868</Words>
  <Characters>56685</Characters>
  <Lines>211</Lines>
  <Paragraphs>59</Paragraphs>
  <TotalTime>14</TotalTime>
  <ScaleCrop>false</ScaleCrop>
  <LinksUpToDate>false</LinksUpToDate>
  <CharactersWithSpaces>61108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2019-07-29T09:04:00Z</dcterms:created>
  <dc:creator>NTKO</dc:creator>
  <cp:lastModifiedBy>哎亚亚.</cp:lastModifiedBy>
  <cp:lastPrinted>2020-02-26T01:41:00Z</cp:lastPrinted>
  <dcterms:modified xsi:type="dcterms:W3CDTF">2025-09-24T07:20:19Z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9F6554633B8D4B93AA1A75DAED57BCCD_13</vt:lpwstr>
  </property>
  <property fmtid="{D5CDD505-2E9C-101B-9397-08002B2CF9AE}" pid="4" name="KSOTemplateDocerSaveRecord">
    <vt:lpwstr>eyJoZGlkIjoiNTM1YzM0MzVjZGM1ZGIxOTViOTNlODFhNTZjNDQ3YTAiLCJ1c2VySWQiOiIxNDc3NDM1MTA5In0=</vt:lpwstr>
  </property>
</Properties>
</file>