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BF64C0">
      <w:pPr>
        <w:jc w:val="center"/>
        <w:rPr>
          <w:rFonts w:hint="eastAsia" w:ascii="宋体" w:hAnsi="宋体" w:eastAsia="宋体" w:cs="宋体"/>
          <w:b/>
          <w:sz w:val="52"/>
          <w:szCs w:val="52"/>
        </w:rPr>
      </w:pPr>
      <w:r>
        <w:rPr>
          <w:rFonts w:hint="eastAsia" w:ascii="宋体" w:hAnsi="宋体" w:eastAsia="宋体" w:cs="宋体"/>
          <w:b/>
          <w:sz w:val="52"/>
          <w:szCs w:val="52"/>
        </w:rPr>
        <w:drawing>
          <wp:anchor distT="0" distB="0" distL="114300" distR="114300" simplePos="0" relativeHeight="251659264" behindDoc="0" locked="0" layoutInCell="1" allowOverlap="1">
            <wp:simplePos x="0" y="0"/>
            <wp:positionH relativeFrom="column">
              <wp:posOffset>-137160</wp:posOffset>
            </wp:positionH>
            <wp:positionV relativeFrom="paragraph">
              <wp:posOffset>29845</wp:posOffset>
            </wp:positionV>
            <wp:extent cx="6961505" cy="9577705"/>
            <wp:effectExtent l="0" t="0" r="10795" b="4445"/>
            <wp:wrapNone/>
            <wp:docPr id="3" name="图片 3" descr="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合同1"/>
                    <pic:cNvPicPr>
                      <a:picLocks noChangeAspect="1"/>
                    </pic:cNvPicPr>
                  </pic:nvPicPr>
                  <pic:blipFill>
                    <a:blip r:embed="rId4"/>
                    <a:stretch>
                      <a:fillRect/>
                    </a:stretch>
                  </pic:blipFill>
                  <pic:spPr>
                    <a:xfrm>
                      <a:off x="0" y="0"/>
                      <a:ext cx="6961505" cy="9577705"/>
                    </a:xfrm>
                    <a:prstGeom prst="rect">
                      <a:avLst/>
                    </a:prstGeom>
                  </pic:spPr>
                </pic:pic>
              </a:graphicData>
            </a:graphic>
          </wp:anchor>
        </w:drawing>
      </w:r>
      <w:r>
        <w:rPr>
          <w:rFonts w:hint="eastAsia" w:ascii="宋体" w:hAnsi="宋体" w:eastAsia="宋体" w:cs="宋体"/>
          <w:b/>
          <w:sz w:val="52"/>
          <w:szCs w:val="52"/>
        </w:rPr>
        <w:t xml:space="preserve">货  物  采 </w:t>
      </w:r>
      <w:r>
        <w:rPr>
          <w:rFonts w:hint="eastAsia" w:ascii="宋体" w:hAnsi="宋体" w:eastAsia="宋体" w:cs="宋体"/>
          <w:b/>
          <w:sz w:val="52"/>
          <w:szCs w:val="52"/>
          <w:lang w:val="en-US" w:eastAsia="zh-CN"/>
        </w:rPr>
        <w:t xml:space="preserve"> 你                   </w:t>
      </w:r>
      <w:r>
        <w:rPr>
          <w:rFonts w:hint="eastAsia" w:ascii="宋体" w:hAnsi="宋体" w:eastAsia="宋体" w:cs="宋体"/>
          <w:b/>
          <w:sz w:val="52"/>
          <w:szCs w:val="52"/>
        </w:rPr>
        <w:t xml:space="preserve"> 购  合  同</w:t>
      </w:r>
    </w:p>
    <w:p w14:paraId="3AD0E266">
      <w:pPr>
        <w:rPr>
          <w:rFonts w:hint="eastAsia" w:ascii="宋体" w:hAnsi="宋体" w:eastAsia="宋体" w:cs="宋体"/>
          <w:sz w:val="24"/>
          <w:szCs w:val="24"/>
        </w:rPr>
      </w:pPr>
    </w:p>
    <w:p w14:paraId="783B87BD">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合同编号：</w:t>
      </w:r>
      <w:r>
        <w:rPr>
          <w:rFonts w:hint="eastAsia" w:ascii="宋体" w:hAnsi="宋体" w:eastAsia="宋体" w:cs="宋体"/>
          <w:sz w:val="21"/>
          <w:szCs w:val="21"/>
          <w:lang w:val="en-US" w:eastAsia="zh-CN"/>
        </w:rPr>
        <w:t>豫财招标采购-2025-963、豫政采(2)20251692-3包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采购项目编号</w:t>
      </w:r>
      <w:r>
        <w:rPr>
          <w:rFonts w:hint="eastAsia" w:ascii="宋体" w:hAnsi="宋体" w:eastAsia="宋体" w:cs="宋体"/>
          <w:sz w:val="21"/>
          <w:szCs w:val="21"/>
          <w:lang w:eastAsia="zh-CN"/>
        </w:rPr>
        <w:t>）</w:t>
      </w:r>
    </w:p>
    <w:p w14:paraId="4D091D3C">
      <w:pPr>
        <w:spacing w:line="360" w:lineRule="auto"/>
        <w:rPr>
          <w:rFonts w:hint="eastAsia" w:ascii="宋体" w:hAnsi="宋体" w:eastAsia="宋体" w:cs="宋体"/>
          <w:sz w:val="21"/>
          <w:szCs w:val="21"/>
        </w:rPr>
      </w:pPr>
      <w:r>
        <w:rPr>
          <w:rFonts w:hint="eastAsia" w:ascii="宋体" w:hAnsi="宋体" w:eastAsia="宋体" w:cs="宋体"/>
          <w:sz w:val="21"/>
          <w:szCs w:val="21"/>
        </w:rPr>
        <w:t>签订地点：河南郑州</w:t>
      </w:r>
    </w:p>
    <w:p w14:paraId="254ADA4B">
      <w:pPr>
        <w:spacing w:line="360" w:lineRule="auto"/>
        <w:rPr>
          <w:rFonts w:hint="eastAsia" w:ascii="宋体" w:hAnsi="宋体" w:eastAsia="宋体" w:cs="宋体"/>
          <w:sz w:val="21"/>
          <w:szCs w:val="21"/>
        </w:rPr>
      </w:pPr>
      <w:r>
        <w:rPr>
          <w:rFonts w:hint="eastAsia" w:ascii="宋体" w:hAnsi="宋体" w:eastAsia="宋体" w:cs="宋体"/>
          <w:sz w:val="21"/>
          <w:szCs w:val="21"/>
        </w:rPr>
        <w:t>签订时间：</w:t>
      </w:r>
      <w:r>
        <w:rPr>
          <w:rFonts w:hint="eastAsia" w:ascii="宋体" w:hAnsi="宋体" w:eastAsia="宋体" w:cs="宋体"/>
          <w:sz w:val="21"/>
          <w:szCs w:val="21"/>
          <w:lang w:val="en-US" w:eastAsia="zh-CN"/>
        </w:rPr>
        <w:t>2025</w:t>
      </w:r>
      <w:r>
        <w:rPr>
          <w:rFonts w:hint="eastAsia" w:ascii="宋体" w:hAnsi="宋体" w:eastAsia="宋体" w:cs="宋体"/>
          <w:sz w:val="21"/>
          <w:szCs w:val="21"/>
        </w:rPr>
        <w:t>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4213B63">
      <w:pPr>
        <w:spacing w:line="360" w:lineRule="auto"/>
        <w:rPr>
          <w:rFonts w:hint="eastAsia" w:ascii="宋体" w:hAnsi="宋体" w:eastAsia="宋体" w:cs="宋体"/>
          <w:b/>
          <w:sz w:val="21"/>
          <w:szCs w:val="21"/>
        </w:rPr>
      </w:pPr>
      <w:r>
        <w:rPr>
          <w:rFonts w:hint="eastAsia" w:ascii="宋体" w:hAnsi="宋体" w:eastAsia="宋体" w:cs="宋体"/>
          <w:b/>
          <w:sz w:val="21"/>
          <w:szCs w:val="21"/>
        </w:rPr>
        <w:t>甲方（盖章）：河南中医药大学</w:t>
      </w:r>
    </w:p>
    <w:p w14:paraId="7D9EC56C">
      <w:pPr>
        <w:spacing w:line="360" w:lineRule="auto"/>
        <w:rPr>
          <w:rFonts w:hint="eastAsia" w:ascii="宋体" w:hAnsi="宋体" w:eastAsia="宋体" w:cs="宋体"/>
          <w:b/>
          <w:sz w:val="21"/>
          <w:szCs w:val="21"/>
        </w:rPr>
      </w:pPr>
      <w:r>
        <w:rPr>
          <w:rFonts w:hint="eastAsia" w:ascii="宋体" w:hAnsi="宋体" w:eastAsia="宋体" w:cs="宋体"/>
          <w:b/>
          <w:sz w:val="21"/>
          <w:szCs w:val="21"/>
        </w:rPr>
        <w:t>乙方 (盖章)：</w:t>
      </w:r>
      <w:r>
        <w:rPr>
          <w:rFonts w:hint="eastAsia" w:ascii="宋体" w:hAnsi="宋体" w:eastAsia="宋体" w:cs="宋体"/>
          <w:b/>
          <w:sz w:val="21"/>
          <w:szCs w:val="21"/>
          <w:u w:val="single"/>
          <w:lang w:val="en-US" w:eastAsia="zh-CN"/>
        </w:rPr>
        <w:t>河南赫航工程技术有限</w:t>
      </w:r>
      <w:r>
        <w:rPr>
          <w:rFonts w:hint="eastAsia" w:ascii="宋体" w:hAnsi="宋体" w:eastAsia="宋体" w:cs="宋体"/>
          <w:b/>
          <w:sz w:val="21"/>
          <w:szCs w:val="21"/>
        </w:rPr>
        <w:t>公司</w:t>
      </w:r>
    </w:p>
    <w:p w14:paraId="7A7765B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根据《中华人民共和国政府采购法》、《中华人民共和国民法典》及招标代理机构：</w:t>
      </w:r>
      <w:r>
        <w:rPr>
          <w:rFonts w:hint="eastAsia" w:ascii="宋体" w:hAnsi="宋体" w:eastAsia="宋体" w:cs="宋体"/>
          <w:sz w:val="21"/>
          <w:szCs w:val="21"/>
          <w:u w:val="single"/>
        </w:rPr>
        <w:t>恒信咨询管理有限公司（项目编号：豫财招标采购-2025-963）</w:t>
      </w:r>
      <w:r>
        <w:rPr>
          <w:rFonts w:hint="eastAsia" w:ascii="宋体" w:hAnsi="宋体" w:eastAsia="宋体" w:cs="宋体"/>
          <w:sz w:val="21"/>
          <w:szCs w:val="21"/>
          <w:u w:val="single"/>
          <w:lang w:val="en-US" w:eastAsia="zh-CN"/>
        </w:rPr>
        <w:t>豫政采(2)20251692-3包</w:t>
      </w:r>
      <w:r>
        <w:rPr>
          <w:rFonts w:hint="eastAsia" w:ascii="宋体" w:hAnsi="宋体" w:eastAsia="宋体" w:cs="宋体"/>
          <w:sz w:val="21"/>
          <w:szCs w:val="21"/>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14DB8642">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sz w:val="21"/>
          <w:szCs w:val="21"/>
        </w:rPr>
        <w:t>一、合同货物</w:t>
      </w:r>
      <w:r>
        <w:rPr>
          <w:rFonts w:hint="eastAsia" w:ascii="宋体" w:hAnsi="宋体" w:eastAsia="宋体" w:cs="宋体"/>
          <w:b/>
          <w:bCs/>
          <w:sz w:val="21"/>
          <w:szCs w:val="21"/>
        </w:rPr>
        <w:t>名称及价格</w:t>
      </w:r>
    </w:p>
    <w:p w14:paraId="7236364C">
      <w:pPr>
        <w:spacing w:line="360" w:lineRule="auto"/>
        <w:ind w:firstLine="420" w:firstLineChars="200"/>
        <w:rPr>
          <w:rFonts w:hint="eastAsia" w:ascii="宋体" w:hAnsi="宋体" w:eastAsia="宋体" w:cs="宋体"/>
          <w:sz w:val="21"/>
          <w:szCs w:val="21"/>
        </w:rPr>
      </w:pPr>
      <w:r>
        <w:rPr>
          <w:rFonts w:hint="eastAsia" w:ascii="宋体" w:hAnsi="宋体" w:eastAsia="宋体" w:cs="宋体"/>
          <w:bCs/>
          <w:sz w:val="21"/>
          <w:szCs w:val="21"/>
        </w:rPr>
        <w:t>1.</w:t>
      </w:r>
      <w:r>
        <w:rPr>
          <w:rFonts w:hint="eastAsia" w:ascii="宋体" w:hAnsi="宋体" w:eastAsia="宋体" w:cs="宋体"/>
          <w:sz w:val="21"/>
          <w:szCs w:val="21"/>
        </w:rPr>
        <w:t xml:space="preserve"> 乙方负责向甲方提供下表中所列货物和相关的安装调试服务等（详细配置清单见附件）。</w:t>
      </w:r>
    </w:p>
    <w:p w14:paraId="67C26C89">
      <w:pPr>
        <w:spacing w:line="360" w:lineRule="auto"/>
        <w:rPr>
          <w:rFonts w:hint="eastAsia" w:ascii="宋体" w:hAnsi="宋体" w:eastAsia="宋体" w:cs="宋体"/>
          <w:sz w:val="21"/>
          <w:szCs w:val="21"/>
          <w:highlight w:val="none"/>
        </w:rPr>
      </w:pPr>
      <w:r>
        <w:rPr>
          <w:rFonts w:hint="eastAsia" w:ascii="宋体" w:hAnsi="宋体" w:eastAsia="宋体" w:cs="宋体"/>
          <w:b/>
          <w:sz w:val="21"/>
          <w:szCs w:val="21"/>
        </w:rPr>
        <w:t>（1）清单1：</w:t>
      </w:r>
      <w:r>
        <w:rPr>
          <w:rFonts w:hint="eastAsia" w:ascii="宋体" w:hAnsi="宋体" w:eastAsia="宋体" w:cs="宋体"/>
          <w:b/>
          <w:sz w:val="21"/>
          <w:szCs w:val="21"/>
          <w:highlight w:val="none"/>
          <w:lang w:val="en-US" w:eastAsia="zh-CN"/>
        </w:rPr>
        <w:t>无</w:t>
      </w:r>
    </w:p>
    <w:p w14:paraId="793D49DA">
      <w:pPr>
        <w:spacing w:line="360" w:lineRule="auto"/>
        <w:rPr>
          <w:rFonts w:hint="eastAsia" w:ascii="宋体" w:hAnsi="宋体" w:eastAsia="宋体" w:cs="宋体"/>
          <w:b/>
          <w:sz w:val="21"/>
          <w:szCs w:val="21"/>
        </w:rPr>
      </w:pPr>
      <w:r>
        <w:rPr>
          <w:rFonts w:hint="eastAsia" w:ascii="宋体" w:hAnsi="宋体" w:eastAsia="宋体" w:cs="宋体"/>
          <w:b/>
          <w:sz w:val="21"/>
          <w:szCs w:val="21"/>
          <w:highlight w:val="none"/>
        </w:rPr>
        <w:t>（2）清单2：</w:t>
      </w:r>
      <w:r>
        <w:rPr>
          <w:rFonts w:hint="eastAsia" w:ascii="宋体" w:hAnsi="宋体" w:eastAsia="宋体" w:cs="宋体"/>
          <w:b/>
          <w:sz w:val="21"/>
          <w:szCs w:val="21"/>
        </w:rPr>
        <w:t>非免税货物                                           单位：元</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481"/>
        <w:gridCol w:w="1985"/>
        <w:gridCol w:w="1331"/>
        <w:gridCol w:w="880"/>
        <w:gridCol w:w="463"/>
        <w:gridCol w:w="473"/>
        <w:gridCol w:w="891"/>
        <w:gridCol w:w="849"/>
        <w:gridCol w:w="910"/>
      </w:tblGrid>
      <w:tr w14:paraId="5B6E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noWrap w:val="0"/>
            <w:vAlign w:val="center"/>
          </w:tcPr>
          <w:p w14:paraId="310541A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1D01DB1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1985" w:type="dxa"/>
            <w:tcBorders>
              <w:top w:val="single" w:color="auto" w:sz="4" w:space="0"/>
              <w:left w:val="single" w:color="auto" w:sz="4" w:space="0"/>
              <w:bottom w:val="single" w:color="auto" w:sz="4" w:space="0"/>
              <w:right w:val="single" w:color="auto" w:sz="4" w:space="0"/>
            </w:tcBorders>
            <w:noWrap w:val="0"/>
            <w:vAlign w:val="center"/>
          </w:tcPr>
          <w:p w14:paraId="33909FCA">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品牌/制造商</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6229931">
            <w:pPr>
              <w:widowControl/>
              <w:spacing w:line="240" w:lineRule="auto"/>
              <w:jc w:val="center"/>
              <w:rPr>
                <w:rFonts w:hint="eastAsia" w:ascii="宋体" w:hAnsi="宋体" w:eastAsia="宋体" w:cs="宋体"/>
                <w:kern w:val="0"/>
                <w:sz w:val="21"/>
                <w:szCs w:val="21"/>
              </w:rPr>
            </w:pPr>
            <w:r>
              <w:rPr>
                <w:rFonts w:hint="eastAsia" w:ascii="宋体" w:hAnsi="宋体" w:eastAsia="宋体" w:cs="宋体"/>
                <w:sz w:val="21"/>
                <w:szCs w:val="21"/>
              </w:rPr>
              <w:t>型号规格</w:t>
            </w:r>
          </w:p>
        </w:tc>
        <w:tc>
          <w:tcPr>
            <w:tcW w:w="880" w:type="dxa"/>
            <w:tcBorders>
              <w:top w:val="single" w:color="auto" w:sz="4" w:space="0"/>
              <w:left w:val="single" w:color="auto" w:sz="4" w:space="0"/>
              <w:bottom w:val="single" w:color="auto" w:sz="4" w:space="0"/>
              <w:right w:val="single" w:color="auto" w:sz="4" w:space="0"/>
            </w:tcBorders>
            <w:noWrap w:val="0"/>
            <w:vAlign w:val="center"/>
          </w:tcPr>
          <w:p w14:paraId="5CE9CFF7">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原产地</w:t>
            </w:r>
          </w:p>
        </w:tc>
        <w:tc>
          <w:tcPr>
            <w:tcW w:w="463" w:type="dxa"/>
            <w:tcBorders>
              <w:top w:val="single" w:color="auto" w:sz="4" w:space="0"/>
              <w:left w:val="single" w:color="auto" w:sz="4" w:space="0"/>
              <w:bottom w:val="single" w:color="auto" w:sz="4" w:space="0"/>
              <w:right w:val="single" w:color="auto" w:sz="4" w:space="0"/>
            </w:tcBorders>
            <w:noWrap w:val="0"/>
            <w:vAlign w:val="center"/>
          </w:tcPr>
          <w:p w14:paraId="0E9DB6F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单</w:t>
            </w:r>
          </w:p>
          <w:p w14:paraId="377F3D7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位</w:t>
            </w:r>
          </w:p>
        </w:tc>
        <w:tc>
          <w:tcPr>
            <w:tcW w:w="473" w:type="dxa"/>
            <w:tcBorders>
              <w:top w:val="single" w:color="auto" w:sz="4" w:space="0"/>
              <w:left w:val="single" w:color="auto" w:sz="4" w:space="0"/>
              <w:bottom w:val="single" w:color="auto" w:sz="4" w:space="0"/>
              <w:right w:val="single" w:color="auto" w:sz="4" w:space="0"/>
            </w:tcBorders>
            <w:noWrap w:val="0"/>
            <w:vAlign w:val="center"/>
          </w:tcPr>
          <w:p w14:paraId="2BDD68D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数</w:t>
            </w:r>
          </w:p>
          <w:p w14:paraId="6B48F97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量</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16E831A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单价</w:t>
            </w:r>
          </w:p>
          <w:p w14:paraId="391ED2A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（RMB）</w:t>
            </w:r>
          </w:p>
        </w:tc>
        <w:tc>
          <w:tcPr>
            <w:tcW w:w="849" w:type="dxa"/>
            <w:tcBorders>
              <w:top w:val="single" w:color="auto" w:sz="4" w:space="0"/>
              <w:left w:val="single" w:color="auto" w:sz="4" w:space="0"/>
              <w:bottom w:val="single" w:color="auto" w:sz="4" w:space="0"/>
              <w:right w:val="single" w:color="auto" w:sz="4" w:space="0"/>
            </w:tcBorders>
            <w:noWrap w:val="0"/>
            <w:vAlign w:val="center"/>
          </w:tcPr>
          <w:p w14:paraId="41337A0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小计</w:t>
            </w:r>
          </w:p>
          <w:p w14:paraId="01FF413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（RMB）</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3D899FC3">
            <w:pPr>
              <w:spacing w:line="240" w:lineRule="auto"/>
              <w:jc w:val="center"/>
              <w:rPr>
                <w:rFonts w:hint="eastAsia" w:ascii="宋体" w:hAnsi="宋体" w:eastAsia="宋体" w:cs="宋体"/>
                <w:sz w:val="21"/>
                <w:szCs w:val="21"/>
              </w:rPr>
            </w:pPr>
            <w:r>
              <w:rPr>
                <w:rFonts w:hint="eastAsia" w:ascii="宋体" w:hAnsi="宋体" w:eastAsia="宋体" w:cs="宋体"/>
                <w:bCs/>
                <w:sz w:val="21"/>
                <w:szCs w:val="21"/>
              </w:rPr>
              <w:t>交货时间</w:t>
            </w:r>
          </w:p>
        </w:tc>
      </w:tr>
      <w:tr w14:paraId="7EF7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45534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A58E2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武术比赛场地</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8FD0E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5F68095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FC3AC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1901B1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A2823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05BDF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7E9FD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BAED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197000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9F83B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197000</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6701407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5A3D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FB899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AE982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悬挂式沙包吊架</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72D25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21AC535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F611E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2401A6</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99B23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2D590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米</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85549E">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11</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79E71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3560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5ECBF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39160</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0D42D34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1859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CE86E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9BC98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拳击沙袋</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9A846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6D95121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BB85C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1701B3</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ADDFC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51E43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08C0F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FBBB7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2310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B4EB3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9240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39220C">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1D1F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AE399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4</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3BB64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长兵器护具</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766D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5271E43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D38C2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2902BESD00</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E8128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15A71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9A3AE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1BBC2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3795</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70D4F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22770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1CA33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6140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76BCD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5</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161A8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短兵器护具</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C29D4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0A62E92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756B0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ZGDB04</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1B55D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7B78B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2DF7D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EC66D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2310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D6A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13860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801F6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2E2A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706C7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6</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0E05E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脚靶</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C7451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7A84891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4B57E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1606VE0001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5D9CA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19613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0B56E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BB8F7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275</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7EC78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4400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7C005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70D8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B6795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7</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AA096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弧形手靶</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9128B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0C3A524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FA8A4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1604BE00HX</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02906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3BC9D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E7786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F3C79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230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F78C4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3680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E3BCA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43BD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E6958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8</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2AC4E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武术规定刀</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AF81A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34AB139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E3D37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2007A1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939B3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AE71E6">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把</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66589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55A99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670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73B3F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10050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46FCA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31E1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B368F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9</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B4F02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武术规定剑</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EE0B3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679A9A6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2EAD1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2009A1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4F00B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AD2EA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把</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4FC65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3ECD8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670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5ED70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10050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9FF13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7BB5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94EED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10</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1A4C8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武术竞赛棍（男子）</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17ACF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6A049A8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0BF1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2002A1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72AFD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1CFA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根</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C2661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0D674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895</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E6A76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13425</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6094D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6603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C3316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11</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DCE2F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武术竞赛枪</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EB545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546E7E6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3E19F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2005A1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16240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18079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根</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2AE4D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D7055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1200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BE503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E6A4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32ED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F62D7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12</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BD4CC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摔跤皮人</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D9733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09DF9A3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26116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1801B2</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3D6D8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62688E">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24004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326EB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28445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6600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87556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744B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67D39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13</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95F7C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摔跤皮人</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40425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3C82905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F9457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1801B3</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33F82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B753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AB1C6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D0F04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2640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262AE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7920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4102B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18B3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47DFC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14</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B8CCF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啦啦操地垫</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7A6C0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5D6DDD6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A6E35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RSLL</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3A935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D06AD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1CCB8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B6566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225000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5FC6A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225000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16353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10FB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99587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15</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F6C23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兵器摆放架</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E3F54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13C9959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27087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C3F7B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94A73D">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772E1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76FE2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330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355A9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1320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3B61D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448D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858DE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16</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30414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器械柜</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0EC3D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2B4A03B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2BDA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B9E18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DDC466">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51BB6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86C1B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985</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A2DA5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7880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C2D57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5D45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0DE7B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17</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658AA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长方形充气垫</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30CB0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1E4500E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FF7DF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ROC-15</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9F59A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9500D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条</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744A2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DA023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2F731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9741E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30CC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9E53E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18</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6B9E4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折叠三角垫</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24494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4D8AE34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37F17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ROC-14</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B7405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5E2EC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2315F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8FD98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1200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E37AB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3600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8D224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1A88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7D9D3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19</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ECF16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软体小跨栏</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B3F0A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1B37179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3D0C4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ROC-60-20</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84634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47A07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9B5C9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1B0B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E2107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B95E2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4DEA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0040B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5B681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软跳箱</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FD015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55618CD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EC1A3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ROC-4</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1B3E4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5D37C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5D6B4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98CAB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5045</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DF71B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5045</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76B96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119F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795F8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0649E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啦啦操专项翻腾训练辅助器</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A9639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14451C8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CCB58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ROC-20</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3447B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ECC89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61D30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5B3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3850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CF273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7700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7A18E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3F41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2F44A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22</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A4239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木制双间肋木</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26EA4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478C72F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8806D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ROC-9</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49C9B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83852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7E7F3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AEB54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4356</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70599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8712</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22DE3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5B51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7608D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23</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85342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落地软垫</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CE432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656D41A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A8606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DC22A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74F5E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1CDB3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48DEE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11000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D342F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44000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59A5C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578C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D7651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24</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C67F6F">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海绵垫</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50B54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130106E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93736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ROC-10小尺寸</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A31CE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2AADC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43713D">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C98E4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480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0252A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9600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44EBD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2272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9F428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25</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C1EAB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海绵垫</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97BD9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2DC6BDA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FE575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ROC-10大尺寸</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B643F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8C187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DCDFC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AED6C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960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1E8B1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1920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3F435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0246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F660C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26</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B678AF">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长条训练器</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D9539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4C74BC4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5BE93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ROC-5</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1EA47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285A5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932CED">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92C00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990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7053A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3960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1FE76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52F3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3C75A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27</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5DCEA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竞技方形蹦床</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0E648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0CBCBB2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884A0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ROC-130</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85D0C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1984F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5B4E9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B42A9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0BC46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C239F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26C4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DD032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28</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F8300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啦啦操专用平衡器</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7D986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0BD7C87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1AEE4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ROC-3</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BE7E7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32986">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B6B78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AFB76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2800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5930B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2800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FADE1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02FC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2D0E5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29</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E7DB7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翻腾训练辅助器</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2DA04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076D729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68B39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ROC-80-70</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3C0DB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3D9E7D">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CEDE6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5FEF3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3711</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22076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7422</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D27AA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1ED0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86950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30</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FBFDC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邮箱垫</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2DE61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ROC（瑞奥克）/</w:t>
            </w:r>
          </w:p>
          <w:p w14:paraId="61ADE23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E0486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ROC-12</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454CE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90CD9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31521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F2432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830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58230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1660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5F5EE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204B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8BCE9F">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31</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DBA63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智慧交互终端（</w:t>
            </w:r>
            <w:r>
              <w:rPr>
                <w:rFonts w:hint="eastAsia" w:ascii="宋体" w:hAnsi="宋体" w:eastAsia="宋体" w:cs="宋体"/>
                <w:b w:val="0"/>
                <w:bCs w:val="0"/>
                <w:sz w:val="21"/>
                <w:szCs w:val="21"/>
                <w:highlight w:val="none"/>
                <w:lang w:val="en-US" w:eastAsia="zh-CN" w:bidi="ar"/>
              </w:rPr>
              <w:t>核心产品）</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9BB26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东方中原/东方中原（深圳）光显技术有限公司+金惠/郑州金惠计算机系统工程有限公司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9300C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DS-75IWMS-L05PA+堵截黄色图像及不良信息专家系统V8.0</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72DB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深圳市+</w:t>
            </w:r>
          </w:p>
          <w:p w14:paraId="77098EE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郑州市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75DDF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台</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F31B6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4DF91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11850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6BD39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59250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AA658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7311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40DCF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32</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ACDDD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音箱系统</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A1A55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湖山/</w:t>
            </w:r>
          </w:p>
          <w:p w14:paraId="3A273A5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四川湖山电器股份有限公司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EFE1A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AGF12</w:t>
            </w:r>
          </w:p>
          <w:p w14:paraId="6BCE289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+ADH27</w:t>
            </w:r>
          </w:p>
          <w:p w14:paraId="3073C97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+DS-UT3304</w:t>
            </w:r>
          </w:p>
          <w:p w14:paraId="2959A00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+TDP1212B</w:t>
            </w:r>
          </w:p>
          <w:p w14:paraId="35202B8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+DN082-A</w:t>
            </w:r>
          </w:p>
          <w:p w14:paraId="055D4D2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+AKE08</w:t>
            </w:r>
          </w:p>
          <w:p w14:paraId="61F15A8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+XJY2200</w:t>
            </w:r>
          </w:p>
          <w:p w14:paraId="0F68D6A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5A813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绵阳市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B4DE6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A1476E">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06994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21000</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FAD68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105000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61358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6AC0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6AF3E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33</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75779F">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长兵器</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CFA81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1BF2B70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6B9D3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ZGDB12</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A4119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F7C82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DB887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14764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585</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AD5E6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9360</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CB975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70C5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BFE97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34</w:t>
            </w:r>
          </w:p>
        </w:tc>
        <w:tc>
          <w:tcPr>
            <w:tcW w:w="148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B4EA6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短兵器</w:t>
            </w:r>
          </w:p>
        </w:tc>
        <w:tc>
          <w:tcPr>
            <w:tcW w:w="19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0A3FA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九日山/</w:t>
            </w:r>
          </w:p>
          <w:p w14:paraId="5AFA09A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8D1BF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8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F2CCA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46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5001D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47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3EDC76">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74EAD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286</w:t>
            </w:r>
          </w:p>
        </w:tc>
        <w:tc>
          <w:tcPr>
            <w:tcW w:w="8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01DBB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4576</w:t>
            </w:r>
          </w:p>
        </w:tc>
        <w:tc>
          <w:tcPr>
            <w:tcW w:w="91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DB4D2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r>
      <w:tr w14:paraId="7E7B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8" w:type="dxa"/>
            <w:gridSpan w:val="10"/>
            <w:tcBorders>
              <w:top w:val="single" w:color="auto" w:sz="4" w:space="0"/>
              <w:left w:val="single" w:color="auto" w:sz="4" w:space="0"/>
              <w:bottom w:val="single" w:color="auto" w:sz="4" w:space="0"/>
              <w:right w:val="single" w:color="auto" w:sz="4" w:space="0"/>
            </w:tcBorders>
            <w:noWrap w:val="0"/>
            <w:vAlign w:val="center"/>
          </w:tcPr>
          <w:p w14:paraId="7D9CB08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备件、专用工具、耗材等</w:t>
            </w:r>
          </w:p>
        </w:tc>
      </w:tr>
      <w:tr w14:paraId="4488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8" w:type="dxa"/>
            <w:gridSpan w:val="10"/>
            <w:tcBorders>
              <w:top w:val="single" w:color="auto" w:sz="4" w:space="0"/>
              <w:left w:val="single" w:color="auto" w:sz="4" w:space="0"/>
              <w:bottom w:val="single" w:color="auto" w:sz="4" w:space="0"/>
              <w:right w:val="single" w:color="auto" w:sz="4" w:space="0"/>
            </w:tcBorders>
            <w:noWrap w:val="0"/>
            <w:vAlign w:val="center"/>
          </w:tcPr>
          <w:p w14:paraId="6EDCEEB9">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w:t>
            </w:r>
          </w:p>
        </w:tc>
      </w:tr>
      <w:tr w14:paraId="76C9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6" w:type="dxa"/>
            <w:gridSpan w:val="2"/>
            <w:tcBorders>
              <w:top w:val="single" w:color="auto" w:sz="4" w:space="0"/>
              <w:left w:val="single" w:color="auto" w:sz="4" w:space="0"/>
              <w:bottom w:val="single" w:color="auto" w:sz="4" w:space="0"/>
              <w:right w:val="single" w:color="auto" w:sz="4" w:space="0"/>
            </w:tcBorders>
            <w:noWrap w:val="0"/>
            <w:vAlign w:val="center"/>
          </w:tcPr>
          <w:p w14:paraId="3A5E0F0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合计</w:t>
            </w:r>
          </w:p>
        </w:tc>
        <w:tc>
          <w:tcPr>
            <w:tcW w:w="6872" w:type="dxa"/>
            <w:gridSpan w:val="7"/>
            <w:tcBorders>
              <w:top w:val="single" w:color="auto" w:sz="4" w:space="0"/>
              <w:left w:val="single" w:color="auto" w:sz="4" w:space="0"/>
              <w:bottom w:val="single" w:color="auto" w:sz="4" w:space="0"/>
              <w:right w:val="single" w:color="auto" w:sz="4" w:space="0"/>
            </w:tcBorders>
            <w:noWrap w:val="0"/>
            <w:vAlign w:val="center"/>
          </w:tcPr>
          <w:p w14:paraId="788AE22A">
            <w:pPr>
              <w:spacing w:line="240" w:lineRule="auto"/>
              <w:jc w:val="center"/>
              <w:rPr>
                <w:rFonts w:hint="eastAsia" w:ascii="宋体" w:hAnsi="宋体" w:eastAsia="宋体" w:cs="宋体"/>
                <w:bCs/>
                <w:sz w:val="21"/>
                <w:szCs w:val="21"/>
              </w:rPr>
            </w:pPr>
            <w:r>
              <w:rPr>
                <w:rFonts w:hint="eastAsia" w:ascii="宋体" w:hAnsi="宋体" w:eastAsia="宋体" w:cs="宋体"/>
                <w:sz w:val="21"/>
                <w:szCs w:val="21"/>
              </w:rPr>
              <w:t>人民币大写：</w:t>
            </w:r>
            <w:r>
              <w:rPr>
                <w:rFonts w:hint="eastAsia" w:ascii="宋体" w:hAnsi="宋体" w:eastAsia="宋体" w:cs="宋体"/>
                <w:sz w:val="21"/>
                <w:szCs w:val="21"/>
                <w:lang w:val="en-US" w:eastAsia="zh-CN"/>
              </w:rPr>
              <w:t>捌拾柒万伍仟玖佰陆拾元整</w:t>
            </w:r>
            <w:r>
              <w:rPr>
                <w:rFonts w:hint="eastAsia" w:ascii="宋体" w:hAnsi="宋体" w:eastAsia="宋体" w:cs="宋体"/>
                <w:sz w:val="21"/>
                <w:szCs w:val="21"/>
              </w:rPr>
              <w:t>（￥：</w:t>
            </w:r>
            <w:r>
              <w:rPr>
                <w:rFonts w:hint="eastAsia" w:ascii="宋体" w:hAnsi="宋体" w:eastAsia="宋体" w:cs="宋体"/>
                <w:sz w:val="21"/>
                <w:szCs w:val="21"/>
                <w:lang w:val="en-US" w:eastAsia="zh-CN"/>
              </w:rPr>
              <w:t>875960.00</w:t>
            </w:r>
            <w:r>
              <w:rPr>
                <w:rFonts w:hint="eastAsia" w:ascii="宋体" w:hAnsi="宋体" w:eastAsia="宋体" w:cs="宋体"/>
                <w:sz w:val="21"/>
                <w:szCs w:val="21"/>
              </w:rPr>
              <w:t>元）</w:t>
            </w:r>
          </w:p>
        </w:tc>
        <w:tc>
          <w:tcPr>
            <w:tcW w:w="910" w:type="dxa"/>
            <w:tcBorders>
              <w:top w:val="single" w:color="auto" w:sz="4" w:space="0"/>
              <w:left w:val="single" w:color="auto" w:sz="4" w:space="0"/>
              <w:bottom w:val="single" w:color="auto" w:sz="4" w:space="0"/>
              <w:right w:val="single" w:color="auto" w:sz="4" w:space="0"/>
            </w:tcBorders>
            <w:noWrap w:val="0"/>
            <w:vAlign w:val="top"/>
          </w:tcPr>
          <w:p w14:paraId="0BDB9005">
            <w:pPr>
              <w:spacing w:line="24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w:t>
            </w:r>
          </w:p>
        </w:tc>
      </w:tr>
      <w:tr w14:paraId="6B1E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6" w:type="dxa"/>
            <w:gridSpan w:val="2"/>
            <w:tcBorders>
              <w:top w:val="single" w:color="auto" w:sz="4" w:space="0"/>
              <w:left w:val="single" w:color="auto" w:sz="4" w:space="0"/>
              <w:bottom w:val="single" w:color="auto" w:sz="4" w:space="0"/>
              <w:right w:val="single" w:color="auto" w:sz="4" w:space="0"/>
            </w:tcBorders>
            <w:noWrap w:val="0"/>
            <w:vAlign w:val="center"/>
          </w:tcPr>
          <w:p w14:paraId="0F31186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备注</w:t>
            </w:r>
          </w:p>
        </w:tc>
        <w:tc>
          <w:tcPr>
            <w:tcW w:w="6872" w:type="dxa"/>
            <w:gridSpan w:val="7"/>
            <w:tcBorders>
              <w:top w:val="single" w:color="auto" w:sz="4" w:space="0"/>
              <w:left w:val="single" w:color="auto" w:sz="4" w:space="0"/>
              <w:bottom w:val="single" w:color="auto" w:sz="4" w:space="0"/>
              <w:right w:val="single" w:color="auto" w:sz="4" w:space="0"/>
            </w:tcBorders>
            <w:noWrap w:val="0"/>
            <w:vAlign w:val="center"/>
          </w:tcPr>
          <w:p w14:paraId="60DE6EDA">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w:t>
            </w:r>
          </w:p>
        </w:tc>
        <w:tc>
          <w:tcPr>
            <w:tcW w:w="910" w:type="dxa"/>
            <w:tcBorders>
              <w:top w:val="single" w:color="auto" w:sz="4" w:space="0"/>
              <w:left w:val="single" w:color="auto" w:sz="4" w:space="0"/>
              <w:bottom w:val="single" w:color="auto" w:sz="4" w:space="0"/>
              <w:right w:val="single" w:color="auto" w:sz="4" w:space="0"/>
            </w:tcBorders>
            <w:noWrap w:val="0"/>
            <w:vAlign w:val="top"/>
          </w:tcPr>
          <w:p w14:paraId="3E9DFD43">
            <w:pPr>
              <w:spacing w:line="24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w:t>
            </w:r>
          </w:p>
        </w:tc>
      </w:tr>
    </w:tbl>
    <w:p w14:paraId="3DCB871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本合同（清单1+清单2）总金额人民币大写：</w:t>
      </w:r>
      <w:r>
        <w:rPr>
          <w:rFonts w:hint="eastAsia" w:ascii="宋体" w:hAnsi="宋体" w:eastAsia="宋体" w:cs="宋体"/>
          <w:b/>
          <w:bCs/>
          <w:sz w:val="21"/>
          <w:szCs w:val="21"/>
          <w:u w:val="single"/>
          <w:lang w:val="en-US" w:eastAsia="zh-CN"/>
        </w:rPr>
        <w:t>捌拾柒万伍仟玖佰陆拾元整</w:t>
      </w:r>
      <w:r>
        <w:rPr>
          <w:rFonts w:hint="eastAsia" w:ascii="宋体" w:hAnsi="宋体" w:eastAsia="宋体" w:cs="宋体"/>
          <w:sz w:val="21"/>
          <w:szCs w:val="21"/>
        </w:rPr>
        <w:t>（RMB：</w:t>
      </w:r>
      <w:r>
        <w:rPr>
          <w:rFonts w:hint="eastAsia" w:ascii="宋体" w:hAnsi="宋体" w:eastAsia="宋体" w:cs="宋体"/>
          <w:b/>
          <w:sz w:val="21"/>
          <w:szCs w:val="21"/>
          <w:u w:val="single"/>
        </w:rPr>
        <w:t>875960.00元</w:t>
      </w:r>
      <w:r>
        <w:rPr>
          <w:rFonts w:hint="eastAsia" w:ascii="宋体" w:hAnsi="宋体" w:eastAsia="宋体" w:cs="宋体"/>
          <w:sz w:val="21"/>
          <w:szCs w:val="21"/>
        </w:rPr>
        <w:t>）。</w:t>
      </w:r>
    </w:p>
    <w:p w14:paraId="06811E2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1AE45AD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 本合同执行期间合同总金额不变。甲方无须另向乙方支付本合同规定之外的其他任何费用。</w:t>
      </w:r>
    </w:p>
    <w:p w14:paraId="2DD62C5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乙方所供货物若与合同要求不相符时，甲方有权拒收，并拒付该部分货物的货款。</w:t>
      </w:r>
    </w:p>
    <w:p w14:paraId="4C653DDD">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 履约保证金：</w:t>
      </w:r>
    </w:p>
    <w:p w14:paraId="2302206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双方签订合同前乙方按招标文件要求缴纳</w:t>
      </w:r>
      <w:r>
        <w:rPr>
          <w:rFonts w:hint="eastAsia" w:ascii="宋体" w:hAnsi="宋体" w:eastAsia="宋体" w:cs="宋体"/>
          <w:sz w:val="21"/>
          <w:szCs w:val="21"/>
          <w:highlight w:val="none"/>
        </w:rPr>
        <w:t>中标价（成交价）</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%作为履约保证金，若乙方未履行合同或履行合同不符合要求的，则履约保证金不予退还；若乙方履行合同，货物经验收合格无质量问题</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甲方无息退还履约保证金（凭收款收据）。</w:t>
      </w:r>
    </w:p>
    <w:p w14:paraId="68F945AA">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交纳方式：中标人在领取中标通知书后签订合同前将履约保证金汇（存）入采购方指定银行帐户：</w:t>
      </w:r>
    </w:p>
    <w:p w14:paraId="565F793D">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开户名称：河南中医药大学</w:t>
      </w:r>
    </w:p>
    <w:p w14:paraId="4AA876A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账  号：1702020609200014257</w:t>
      </w:r>
    </w:p>
    <w:p w14:paraId="48D2AF9B">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rPr>
        <w:t>开户行：工商银行花园路支行</w:t>
      </w:r>
      <w:r>
        <w:rPr>
          <w:rFonts w:hint="eastAsia" w:ascii="宋体" w:hAnsi="宋体" w:eastAsia="宋体" w:cs="宋体"/>
          <w:color w:val="000000"/>
          <w:sz w:val="21"/>
          <w:szCs w:val="21"/>
          <w:highlight w:val="none"/>
        </w:rPr>
        <w:t>（请注明中标通知书中的合同编号）</w:t>
      </w:r>
    </w:p>
    <w:p w14:paraId="67D3A858">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二、货物质量标准</w:t>
      </w:r>
    </w:p>
    <w:p w14:paraId="2F3AB83D">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乙方提供的货物必须符合中华人民共和国国家相关标准、行业强制性标准及环保要求。同时技术指标必须与乙方投标文件所陈述的指标保持一致。</w:t>
      </w:r>
    </w:p>
    <w:p w14:paraId="53CDA9B9">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乙方提供的货物必须为全新的、未使用过的原厂原包装产品（含零部件、配件、随机工具、技术文件等），且进货渠道合法。</w:t>
      </w:r>
    </w:p>
    <w:p w14:paraId="57DB95F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乙方提供的货物必须包装外观完好、无破损，货物洁净完好、无划痕、无凹陷、无退色、无锈迹。</w:t>
      </w:r>
    </w:p>
    <w:p w14:paraId="7856FF3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乙方提供的货物不符合合同规定的质量要求的，甲方有权拒绝接受该货物，乙方应更换被拒绝的货物，并达到合同规定的质量要求，所造成的损失由乙方承担。必要时甲方有权解除合同。</w:t>
      </w:r>
    </w:p>
    <w:p w14:paraId="24292BD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因货物的质量问题发生争议，由河南省商检部门进行质量鉴定。货物符合质量标准的，鉴定费由甲方承担；货物不符合质量标准的，鉴定费由乙方承担。</w:t>
      </w:r>
    </w:p>
    <w:p w14:paraId="744A1791">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三、货物包装、交货</w:t>
      </w:r>
    </w:p>
    <w:p w14:paraId="54BFFD1B">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包装</w:t>
      </w:r>
    </w:p>
    <w:p w14:paraId="40463A8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⑴ 合同货物的包装必须与运输方式相适应，应有良好的防湿、防锈、防潮、防雨、防腐及防碰撞的措施。凡由于不适当的包装而造成货物在运输过程中有任何损坏、丢失等由乙方负责。</w:t>
      </w:r>
    </w:p>
    <w:p w14:paraId="02D6DB8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⑵ 包装应足以承受整个过程中的运输、转运、装卸、储存等，充分考虑到运输途中的各种情况（如暴露于恶劣气候等），以及露天存放的需要。</w:t>
      </w:r>
    </w:p>
    <w:p w14:paraId="14FCB63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交货</w:t>
      </w:r>
    </w:p>
    <w:p w14:paraId="0281573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⑴ 乙方交货时间：</w:t>
      </w:r>
      <w:r>
        <w:rPr>
          <w:rFonts w:hint="eastAsia" w:ascii="宋体" w:hAnsi="宋体" w:eastAsia="宋体" w:cs="宋体"/>
          <w:sz w:val="21"/>
          <w:szCs w:val="21"/>
          <w:highlight w:val="none"/>
        </w:rPr>
        <w:t>合同签订后30日内供货完成</w:t>
      </w:r>
      <w:r>
        <w:rPr>
          <w:rFonts w:hint="eastAsia" w:ascii="宋体" w:hAnsi="宋体" w:eastAsia="宋体" w:cs="宋体"/>
          <w:sz w:val="21"/>
          <w:szCs w:val="21"/>
        </w:rPr>
        <w:t>。交货完毕后及时提交货物验收申请（货物经验收合格的，交货日期以甲方收到乙方验收申请函日期为准</w:t>
      </w:r>
      <w:r>
        <w:rPr>
          <w:rFonts w:hint="eastAsia" w:ascii="宋体" w:hAnsi="宋体" w:eastAsia="宋体" w:cs="宋体"/>
          <w:sz w:val="21"/>
          <w:szCs w:val="21"/>
          <w:lang w:eastAsia="zh-CN"/>
        </w:rPr>
        <w:t>；</w:t>
      </w:r>
      <w:r>
        <w:rPr>
          <w:rFonts w:hint="eastAsia" w:ascii="宋体" w:hAnsi="宋体" w:eastAsia="宋体" w:cs="宋体"/>
          <w:sz w:val="21"/>
          <w:szCs w:val="21"/>
        </w:rPr>
        <w:t>验收不合格的，交货日期以实际验收合格日期为准）。即在</w:t>
      </w:r>
      <w:r>
        <w:rPr>
          <w:rFonts w:hint="eastAsia" w:ascii="宋体" w:hAnsi="宋体" w:eastAsia="宋体" w:cs="宋体"/>
          <w:b/>
          <w:sz w:val="21"/>
          <w:szCs w:val="21"/>
          <w:u w:val="single"/>
          <w:lang w:val="en-US" w:eastAsia="zh-CN"/>
        </w:rPr>
        <w:t xml:space="preserve">     </w:t>
      </w:r>
      <w:r>
        <w:rPr>
          <w:rFonts w:hint="eastAsia" w:ascii="宋体" w:hAnsi="宋体" w:eastAsia="宋体" w:cs="宋体"/>
          <w:sz w:val="21"/>
          <w:szCs w:val="21"/>
        </w:rPr>
        <w:t>年</w:t>
      </w:r>
      <w:r>
        <w:rPr>
          <w:rFonts w:hint="eastAsia" w:ascii="宋体" w:hAnsi="宋体" w:eastAsia="宋体" w:cs="宋体"/>
          <w:b/>
          <w:sz w:val="21"/>
          <w:szCs w:val="21"/>
          <w:u w:val="single"/>
          <w:lang w:val="en-US" w:eastAsia="zh-CN"/>
        </w:rPr>
        <w:t xml:space="preserve">    </w:t>
      </w:r>
      <w:r>
        <w:rPr>
          <w:rFonts w:hint="eastAsia" w:ascii="宋体" w:hAnsi="宋体" w:eastAsia="宋体" w:cs="宋体"/>
          <w:sz w:val="21"/>
          <w:szCs w:val="21"/>
        </w:rPr>
        <w:t>月</w:t>
      </w:r>
      <w:r>
        <w:rPr>
          <w:rFonts w:hint="eastAsia" w:ascii="宋体" w:hAnsi="宋体" w:eastAsia="宋体" w:cs="宋体"/>
          <w:b/>
          <w:sz w:val="21"/>
          <w:szCs w:val="21"/>
          <w:u w:val="single"/>
          <w:lang w:val="en-US" w:eastAsia="zh-CN"/>
        </w:rPr>
        <w:t xml:space="preserve">    </w:t>
      </w:r>
      <w:r>
        <w:rPr>
          <w:rFonts w:hint="eastAsia" w:ascii="宋体" w:hAnsi="宋体" w:eastAsia="宋体" w:cs="宋体"/>
          <w:sz w:val="21"/>
          <w:szCs w:val="21"/>
        </w:rPr>
        <w:t>日前完成全部仪器设备的安装调试，并交付使用(如由于采购人的原因造成合同延迟签订或验收的，时间顺延)。乙方逾期交付物品，则每迟交一周货物应向甲方支付货款总额5%违约金，不足一周按一周计算。</w:t>
      </w:r>
    </w:p>
    <w:p w14:paraId="5210A73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⑵</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根据所购货物情况，甲方确定是否在发货前对所供货物进行检查，以保证所发货物与合同一致。所需费用由乙方承担。</w:t>
      </w:r>
    </w:p>
    <w:p w14:paraId="08FFCC8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⑶ 乙方交货地点：河南中医药大学指定地点。</w:t>
      </w:r>
    </w:p>
    <w:p w14:paraId="2DB961F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⑷ 合同货物抵达甲方后，由甲乙双方一同清点货物数量，开箱检验表面状况，核对规格型号。并负责解决开箱检验清点发现的问题和赔偿。</w:t>
      </w:r>
    </w:p>
    <w:p w14:paraId="1D22F6D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⑸ 乙方应将合同货物的产品序列号、用户手册、技术资料（包括详细装箱单、质量证书、设备说明书、使用手册和其</w:t>
      </w:r>
      <w:r>
        <w:rPr>
          <w:rFonts w:hint="eastAsia" w:ascii="宋体" w:hAnsi="宋体" w:eastAsia="宋体" w:cs="宋体"/>
          <w:sz w:val="21"/>
          <w:szCs w:val="21"/>
          <w:highlight w:val="none"/>
        </w:rPr>
        <w:t>它</w:t>
      </w:r>
      <w:r>
        <w:rPr>
          <w:rFonts w:hint="eastAsia" w:ascii="宋体" w:hAnsi="宋体" w:eastAsia="宋体" w:cs="宋体"/>
          <w:sz w:val="21"/>
          <w:szCs w:val="21"/>
        </w:rPr>
        <w:t>相关技术资料）及配件、随机工具等一并交付给甲方。</w:t>
      </w:r>
    </w:p>
    <w:p w14:paraId="6F85234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⑹ 专用工具及备品、备件应分别包装，并在包装箱外加以注明其用处。</w:t>
      </w:r>
    </w:p>
    <w:p w14:paraId="7AEE7B3A">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四、合同货物的安装、调试</w:t>
      </w:r>
    </w:p>
    <w:p w14:paraId="246F935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乙方负责合同项下货物的安装调试至能够正常开机使用，且与合同要求的各项技术指标一致，符合各项安全标准，一切费用由乙方负责。</w:t>
      </w:r>
    </w:p>
    <w:p w14:paraId="370E9B3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乙方安装时须对各安装场地内的其它设备、设施有良好保护措施。</w:t>
      </w:r>
    </w:p>
    <w:p w14:paraId="3A1AB9BF">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五、安全责任</w:t>
      </w:r>
    </w:p>
    <w:p w14:paraId="4EAEF97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乙方在安装、调试合同货物过程中要严格执行国家有关人身安全及防火安全的规定，做好各项防护措施，防止各类事故的发生，若造成人身伤害及货物损坏事故等，则由乙方负全部责任。</w:t>
      </w:r>
    </w:p>
    <w:p w14:paraId="6373C6EF">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六、货物的验收</w:t>
      </w:r>
    </w:p>
    <w:p w14:paraId="7C4F9A9B">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在甲方验收前，乙方</w:t>
      </w:r>
      <w:r>
        <w:rPr>
          <w:rFonts w:hint="eastAsia" w:ascii="宋体" w:hAnsi="宋体" w:eastAsia="宋体" w:cs="宋体"/>
          <w:sz w:val="21"/>
          <w:szCs w:val="21"/>
          <w:lang w:val="en-US" w:eastAsia="zh-CN"/>
        </w:rPr>
        <w:t>应</w:t>
      </w:r>
      <w:r>
        <w:rPr>
          <w:rFonts w:hint="eastAsia" w:ascii="宋体" w:hAnsi="宋体" w:eastAsia="宋体" w:cs="宋体"/>
          <w:sz w:val="21"/>
          <w:szCs w:val="21"/>
        </w:rPr>
        <w:t>提交合同货物验收报告</w:t>
      </w:r>
      <w:r>
        <w:rPr>
          <w:rFonts w:hint="eastAsia" w:ascii="宋体" w:hAnsi="宋体" w:eastAsia="宋体" w:cs="宋体"/>
          <w:sz w:val="21"/>
          <w:szCs w:val="21"/>
          <w:lang w:eastAsia="zh-CN"/>
        </w:rPr>
        <w:t>、</w:t>
      </w:r>
      <w:r>
        <w:rPr>
          <w:rFonts w:hint="eastAsia" w:ascii="宋体" w:hAnsi="宋体" w:eastAsia="宋体" w:cs="宋体"/>
          <w:sz w:val="21"/>
          <w:szCs w:val="21"/>
        </w:rPr>
        <w:t>每台仪器设备制造厂商出具的明细装箱单</w:t>
      </w:r>
      <w:r>
        <w:rPr>
          <w:rFonts w:hint="eastAsia" w:ascii="宋体" w:hAnsi="宋体" w:eastAsia="宋体" w:cs="宋体"/>
          <w:sz w:val="21"/>
          <w:szCs w:val="21"/>
          <w:lang w:eastAsia="zh-CN"/>
        </w:rPr>
        <w:t>、</w:t>
      </w:r>
      <w:r>
        <w:rPr>
          <w:rFonts w:hint="eastAsia" w:ascii="宋体" w:hAnsi="宋体" w:eastAsia="宋体" w:cs="宋体"/>
          <w:sz w:val="21"/>
          <w:szCs w:val="21"/>
        </w:rPr>
        <w:t>每台仪器设备制造厂商出具的出厂质量证书</w:t>
      </w:r>
      <w:r>
        <w:rPr>
          <w:rFonts w:hint="eastAsia" w:ascii="宋体" w:hAnsi="宋体" w:eastAsia="宋体" w:cs="宋体"/>
          <w:sz w:val="21"/>
          <w:szCs w:val="21"/>
          <w:lang w:eastAsia="zh-CN"/>
        </w:rPr>
        <w:t>、</w:t>
      </w:r>
      <w:r>
        <w:rPr>
          <w:rFonts w:hint="eastAsia" w:ascii="宋体" w:hAnsi="宋体" w:eastAsia="宋体" w:cs="宋体"/>
          <w:sz w:val="21"/>
          <w:szCs w:val="21"/>
        </w:rPr>
        <w:t>每台仪器设备制造厂商出具的使用说明书</w:t>
      </w:r>
      <w:r>
        <w:rPr>
          <w:rFonts w:hint="eastAsia" w:ascii="宋体" w:hAnsi="宋体" w:eastAsia="宋体" w:cs="宋体"/>
          <w:sz w:val="21"/>
          <w:szCs w:val="21"/>
          <w:lang w:eastAsia="zh-CN"/>
        </w:rPr>
        <w:t>。</w:t>
      </w:r>
    </w:p>
    <w:p w14:paraId="3E757E13">
      <w:pPr>
        <w:keepNext w:val="0"/>
        <w:keepLines w:val="0"/>
        <w:pageBreakBefore w:val="0"/>
        <w:widowControl w:val="0"/>
        <w:kinsoku/>
        <w:wordWrap/>
        <w:overflowPunct/>
        <w:topLinePunct w:val="0"/>
        <w:autoSpaceDE/>
        <w:autoSpaceDN/>
        <w:bidi w:val="0"/>
        <w:adjustRightInd/>
        <w:snapToGrid/>
        <w:spacing w:line="336" w:lineRule="auto"/>
        <w:ind w:right="-82" w:rightChars="-39"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乙方应在甲方验收前，向甲方提供按本合同的技术规格、技术规范要求进行的测试报告和验收报告，验收以招投标文件、合同技术规格、产品相应的技术说明为标准。</w:t>
      </w:r>
    </w:p>
    <w:p w14:paraId="0F642B6C">
      <w:pPr>
        <w:keepNext w:val="0"/>
        <w:keepLines w:val="0"/>
        <w:pageBreakBefore w:val="0"/>
        <w:widowControl w:val="0"/>
        <w:kinsoku/>
        <w:wordWrap/>
        <w:overflowPunct/>
        <w:topLinePunct w:val="0"/>
        <w:autoSpaceDE/>
        <w:autoSpaceDN/>
        <w:bidi w:val="0"/>
        <w:adjustRightInd/>
        <w:snapToGrid/>
        <w:spacing w:line="336" w:lineRule="auto"/>
        <w:ind w:right="-82" w:rightChars="-39"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 合同货物（系统）交货（完工）并完成操作培训，</w:t>
      </w:r>
      <w:r>
        <w:rPr>
          <w:rFonts w:hint="eastAsia" w:ascii="宋体" w:hAnsi="宋体" w:eastAsia="宋体" w:cs="宋体"/>
          <w:sz w:val="21"/>
          <w:szCs w:val="21"/>
          <w:highlight w:val="none"/>
        </w:rPr>
        <w:t>且正常运行后</w:t>
      </w:r>
      <w:r>
        <w:rPr>
          <w:rFonts w:hint="eastAsia" w:ascii="宋体" w:hAnsi="宋体" w:eastAsia="宋体" w:cs="宋体"/>
          <w:sz w:val="21"/>
          <w:szCs w:val="21"/>
        </w:rPr>
        <w:t>，甲方使用单位组织验收。验收应在甲乙双方共同参加下进行。</w:t>
      </w:r>
    </w:p>
    <w:p w14:paraId="18BAD85C">
      <w:pPr>
        <w:keepNext w:val="0"/>
        <w:keepLines w:val="0"/>
        <w:pageBreakBefore w:val="0"/>
        <w:widowControl w:val="0"/>
        <w:kinsoku/>
        <w:wordWrap/>
        <w:overflowPunct/>
        <w:topLinePunct w:val="0"/>
        <w:autoSpaceDE/>
        <w:autoSpaceDN/>
        <w:bidi w:val="0"/>
        <w:adjustRightInd/>
        <w:snapToGrid/>
        <w:spacing w:line="336" w:lineRule="auto"/>
        <w:ind w:right="-82" w:rightChars="-39"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 验收按国家有关规定、规范进行。验收时如发现所交付的货物有短装、次品、损坏或其</w:t>
      </w:r>
      <w:r>
        <w:rPr>
          <w:rFonts w:hint="eastAsia" w:ascii="宋体" w:hAnsi="宋体" w:eastAsia="宋体" w:cs="宋体"/>
          <w:sz w:val="21"/>
          <w:szCs w:val="21"/>
          <w:highlight w:val="none"/>
        </w:rPr>
        <w:t>它</w:t>
      </w:r>
      <w:r>
        <w:rPr>
          <w:rFonts w:hint="eastAsia" w:ascii="宋体" w:hAnsi="宋体" w:eastAsia="宋体" w:cs="宋体"/>
          <w:sz w:val="21"/>
          <w:szCs w:val="21"/>
        </w:rPr>
        <w:t>不符合本合同规定之情形者，甲方应做出详尽的现场记录，或由甲乙双方签署备忘录。此现场记录或备忘录可用作补充、缺失和更换损坏部件的有效证据。由此产生的有关费用由乙方承担。</w:t>
      </w:r>
    </w:p>
    <w:p w14:paraId="39C7DD2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如果合同货物运输和安装调试过程中因事故造成货物短缺、损坏，乙方应及时安排换装，以保证合同货物安装调试的成功完成。换货的相关费用由乙方承担。</w:t>
      </w:r>
    </w:p>
    <w:p w14:paraId="6E971FB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 国内产品或合资厂的产品必须具备出厂合格证。</w:t>
      </w:r>
    </w:p>
    <w:p w14:paraId="787B3A4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 乙方保证合同项下提供的货物不侵犯任何第三方的专利、商标或版权。否则，乙方须承担对第三方的专利或版权的侵权责任并承担因此而发生的所有费用。</w:t>
      </w:r>
    </w:p>
    <w:p w14:paraId="4A90FE99">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 合同货物验收未能通过的，乙方负责及时整改。若整改后仍未能合格的，甲方依法追究其经济及法律责任。</w:t>
      </w:r>
    </w:p>
    <w:p w14:paraId="5FEC82E3">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 验收合格后双方共同签署验收报告，验收合格日期以最后的签字日为准。</w:t>
      </w:r>
    </w:p>
    <w:p w14:paraId="1932008E">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七、培训</w:t>
      </w:r>
    </w:p>
    <w:p w14:paraId="324ADAF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4B4CE642">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sz w:val="21"/>
          <w:szCs w:val="21"/>
          <w:lang w:eastAsia="zh-CN"/>
        </w:rPr>
      </w:pPr>
      <w:r>
        <w:rPr>
          <w:rFonts w:hint="eastAsia" w:ascii="宋体" w:hAnsi="宋体" w:eastAsia="宋体" w:cs="宋体"/>
          <w:b/>
          <w:sz w:val="21"/>
          <w:szCs w:val="21"/>
        </w:rPr>
        <w:t>八、付款方式</w:t>
      </w:r>
    </w:p>
    <w:p w14:paraId="20BE282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highlight w:val="none"/>
        </w:rPr>
        <w:t>所有货品供货完成并验收合格后支付合同金额的100%。</w:t>
      </w:r>
    </w:p>
    <w:p w14:paraId="323B52E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申请付款时必须提交以下文件和资料：1、资金支付申请书；2、由甲方签字的验收报告；3、</w:t>
      </w:r>
      <w:r>
        <w:rPr>
          <w:rFonts w:hint="eastAsia" w:ascii="宋体" w:hAnsi="宋体" w:eastAsia="宋体" w:cs="宋体"/>
          <w:sz w:val="21"/>
          <w:szCs w:val="21"/>
          <w:lang w:eastAsia="zh-CN"/>
        </w:rPr>
        <w:t>教学、科研设备需开具</w:t>
      </w:r>
      <w:r>
        <w:rPr>
          <w:rFonts w:hint="eastAsia" w:ascii="宋体" w:hAnsi="宋体" w:eastAsia="宋体" w:cs="宋体"/>
          <w:sz w:val="21"/>
          <w:szCs w:val="21"/>
        </w:rPr>
        <w:t>增值税</w:t>
      </w:r>
      <w:r>
        <w:rPr>
          <w:rFonts w:hint="eastAsia" w:ascii="宋体" w:hAnsi="宋体" w:eastAsia="宋体" w:cs="宋体"/>
          <w:sz w:val="21"/>
          <w:szCs w:val="21"/>
          <w:lang w:eastAsia="zh-CN"/>
        </w:rPr>
        <w:t>专用</w:t>
      </w:r>
      <w:r>
        <w:rPr>
          <w:rFonts w:hint="eastAsia" w:ascii="宋体" w:hAnsi="宋体" w:eastAsia="宋体" w:cs="宋体"/>
          <w:sz w:val="21"/>
          <w:szCs w:val="21"/>
        </w:rPr>
        <w:t>发票</w:t>
      </w:r>
      <w:r>
        <w:rPr>
          <w:rFonts w:hint="eastAsia" w:ascii="宋体" w:hAnsi="宋体" w:eastAsia="宋体" w:cs="宋体"/>
          <w:sz w:val="21"/>
          <w:szCs w:val="21"/>
          <w:lang w:eastAsia="zh-CN"/>
        </w:rPr>
        <w:t>，其他货物、服务需开具增值税普通发票。</w:t>
      </w:r>
    </w:p>
    <w:p w14:paraId="209F231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具体步骤：乙方填写《资金支付申请书》、开具抬头为甲方的发票，并送交甲方；甲方填写《验收报告》，乙方凭《资金支付申请书》和《验收报告》由甲方支付货款。</w:t>
      </w:r>
    </w:p>
    <w:p w14:paraId="4798AEB1">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九、质保期限</w:t>
      </w:r>
    </w:p>
    <w:p w14:paraId="721B361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
          <w:sz w:val="21"/>
          <w:szCs w:val="21"/>
        </w:rPr>
      </w:pPr>
      <w:r>
        <w:rPr>
          <w:rFonts w:hint="eastAsia" w:ascii="宋体" w:hAnsi="宋体" w:eastAsia="宋体" w:cs="宋体"/>
          <w:sz w:val="21"/>
          <w:szCs w:val="21"/>
        </w:rPr>
        <w:t>本合同货物免费质保期三年。质保期自甲乙双方在设备验收报告签字之日起计算。</w:t>
      </w:r>
    </w:p>
    <w:p w14:paraId="378B75D8">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十、售后服务</w:t>
      </w:r>
    </w:p>
    <w:p w14:paraId="0A63D43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乙方须指派专人负责与甲方联系售后服务事宜（</w:t>
      </w:r>
      <w:r>
        <w:rPr>
          <w:rFonts w:hint="eastAsia" w:ascii="宋体" w:hAnsi="宋体" w:eastAsia="宋体" w:cs="宋体"/>
          <w:b w:val="0"/>
          <w:bCs w:val="0"/>
          <w:sz w:val="21"/>
          <w:szCs w:val="21"/>
        </w:rPr>
        <w:t>联系人：上官林娥，电话：18137108386）。</w:t>
      </w:r>
    </w:p>
    <w:p w14:paraId="660276B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质保期内，乙方负责对其提供的货物上门进行硬件维修、软件维护和升级等免费服务，甲方不再支付任何费用，但人为因素或自然灾害造成的损坏除外。</w:t>
      </w:r>
    </w:p>
    <w:p w14:paraId="076CDD0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质保期内，乙方在接到甲方系统故障或问题告知后，8小时内做出回应，48小时内到达现场排除故障。</w:t>
      </w:r>
    </w:p>
    <w:p w14:paraId="66C3B9B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5AFAC7A4">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十一、索赔</w:t>
      </w:r>
    </w:p>
    <w:p w14:paraId="2A486BA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甲方如对乙方所提供的货物有异议，甲方有权根据有关检验结果向乙方提出索赔。</w:t>
      </w:r>
    </w:p>
    <w:p w14:paraId="2FF8CEA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在合同执行期间，如果乙方对甲方提出的索赔和差异负有责任，乙方应按照甲方同意的下列一种或多种方式解决索赔事宜：</w:t>
      </w:r>
    </w:p>
    <w:p w14:paraId="30475C4A">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⑴ 乙方同意退货，并按合同规定的同种货币将货款退还给甲方，并承担由此发生的一切损失和费用。</w:t>
      </w:r>
    </w:p>
    <w:p w14:paraId="7AC558DA">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⑵ 根据货物低劣程度、损坏程度以及甲方所遭受损失的数额甲乙双方商定降低货物的价格。</w:t>
      </w:r>
    </w:p>
    <w:p w14:paraId="6C2C6BE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⑶ 用符合规格、质量和性能要求的新零件、部件或货物来更换有缺陷的部分或修补缺陷的部分，乙方应承担一切费用和风险并负有甲方所发生的一切直接费用。同时，延长质量保证期。</w:t>
      </w:r>
    </w:p>
    <w:p w14:paraId="67B2CF6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如果在甲方发出索赔通知后</w:t>
      </w:r>
      <w:r>
        <w:rPr>
          <w:rFonts w:hint="eastAsia" w:ascii="宋体" w:hAnsi="宋体" w:eastAsia="宋体" w:cs="宋体"/>
          <w:sz w:val="21"/>
          <w:szCs w:val="21"/>
          <w:shd w:val="clear" w:color="auto" w:fill="FFFFFF"/>
        </w:rPr>
        <w:t>30</w:t>
      </w:r>
      <w:r>
        <w:rPr>
          <w:rFonts w:hint="eastAsia" w:ascii="宋体" w:hAnsi="宋体" w:eastAsia="宋体" w:cs="宋体"/>
          <w:sz w:val="21"/>
          <w:szCs w:val="21"/>
        </w:rPr>
        <w:t>天内，乙方未作答复，上述索赔应视为已被乙方接受。甲方将从合同款项中扣回索赔金额。如果这些金额不足以补偿索赔金额，甲方有权向乙方提出不足部分的补偿。</w:t>
      </w:r>
    </w:p>
    <w:p w14:paraId="72691229">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十二、违约责任</w:t>
      </w:r>
    </w:p>
    <w:p w14:paraId="4345237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乙方未能交付货物，则向甲方支付合同总额20%的违约金，同时履约保证金不予退还。</w:t>
      </w:r>
    </w:p>
    <w:p w14:paraId="2366F68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乙方交付的货物与投标文件或合同不相符的，甲方有权拒收，乙方向甲方支付合同总额30%的违约金，同时履约保证金不予退还。</w:t>
      </w:r>
    </w:p>
    <w:p w14:paraId="25167E3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 甲方无正当理由拒收货物，拒付货款的，则向乙方支付合同总额10%的违约金。</w:t>
      </w:r>
    </w:p>
    <w:p w14:paraId="70A5607D">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w:t>
      </w:r>
      <w:r>
        <w:rPr>
          <w:rFonts w:hint="eastAsia" w:ascii="宋体" w:hAnsi="宋体" w:eastAsia="宋体" w:cs="宋体"/>
          <w:sz w:val="21"/>
          <w:szCs w:val="21"/>
          <w:lang w:eastAsia="zh-CN"/>
        </w:rPr>
        <w:t>，</w:t>
      </w:r>
      <w:r>
        <w:rPr>
          <w:rFonts w:hint="eastAsia" w:ascii="宋体" w:hAnsi="宋体" w:eastAsia="宋体" w:cs="宋体"/>
          <w:sz w:val="21"/>
          <w:szCs w:val="21"/>
        </w:rPr>
        <w:t>逾期超过四周，甲方有权解除本合同，乙方应向甲方支付合同总额20%的违约金，同时履约保证金不予退还。</w:t>
      </w:r>
    </w:p>
    <w:p w14:paraId="54BD89B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甲方逾期付款，则每延迟一周付款甲方应向乙方支付货款总额0.5%违约金，违约金总额不超过合同总价的5%（不可抗力除外）。</w:t>
      </w:r>
    </w:p>
    <w:p w14:paraId="5DA6576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7649F4C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.若乙方提出换货，则按第十二条第2款执行。</w:t>
      </w:r>
    </w:p>
    <w:p w14:paraId="082F6B2D">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十三、争端的解决</w:t>
      </w:r>
    </w:p>
    <w:p w14:paraId="39094DC3">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1.凡与本合同有关而引起的一切争执和分歧，甲乙双方通过友好协商解决或提交河南省政府采购管理部门调解，如协商或调解不成，任何一方可以向</w:t>
      </w:r>
      <w:r>
        <w:rPr>
          <w:rFonts w:hint="eastAsia" w:ascii="宋体" w:hAnsi="宋体" w:eastAsia="宋体" w:cs="宋体"/>
          <w:sz w:val="21"/>
          <w:szCs w:val="21"/>
          <w:lang w:val="en-US" w:eastAsia="zh-CN"/>
        </w:rPr>
        <w:t>甲方所在</w:t>
      </w:r>
      <w:r>
        <w:rPr>
          <w:rFonts w:hint="eastAsia" w:ascii="宋体" w:hAnsi="宋体" w:eastAsia="宋体" w:cs="宋体"/>
          <w:sz w:val="21"/>
          <w:szCs w:val="21"/>
        </w:rPr>
        <w:t>地仲裁委员会申请仲裁裁决。</w:t>
      </w:r>
    </w:p>
    <w:p w14:paraId="33CC5C7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2.在进行仲裁期间，除提交仲裁机构的事项外，合同其他部分应继续履行。</w:t>
      </w:r>
    </w:p>
    <w:p w14:paraId="57D4F05D">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十四、</w:t>
      </w:r>
      <w:r>
        <w:rPr>
          <w:rFonts w:hint="eastAsia" w:ascii="宋体" w:hAnsi="宋体" w:eastAsia="宋体" w:cs="宋体"/>
          <w:b/>
          <w:bCs/>
          <w:sz w:val="21"/>
          <w:szCs w:val="21"/>
        </w:rPr>
        <w:t>合同组成</w:t>
      </w:r>
    </w:p>
    <w:p w14:paraId="4192CFD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本项目</w:t>
      </w:r>
      <w:r>
        <w:rPr>
          <w:rFonts w:hint="eastAsia" w:ascii="宋体" w:hAnsi="宋体" w:eastAsia="宋体" w:cs="宋体"/>
          <w:sz w:val="21"/>
          <w:szCs w:val="21"/>
        </w:rPr>
        <w:t>招标文件、投标文件及下列附件等均为本合同的有效组成部分，与本合同具有同样法律效力。</w:t>
      </w:r>
    </w:p>
    <w:p w14:paraId="1A692909">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中标通知书（附件1）；</w:t>
      </w:r>
    </w:p>
    <w:p w14:paraId="1BEA5B6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2. </w:t>
      </w:r>
      <w:r>
        <w:rPr>
          <w:rFonts w:hint="eastAsia" w:ascii="宋体" w:hAnsi="宋体" w:eastAsia="宋体" w:cs="宋体"/>
          <w:bCs/>
          <w:sz w:val="21"/>
          <w:szCs w:val="21"/>
        </w:rPr>
        <w:t>中标货物分项报价一览表</w:t>
      </w:r>
      <w:r>
        <w:rPr>
          <w:rFonts w:hint="eastAsia" w:ascii="宋体" w:hAnsi="宋体" w:eastAsia="宋体" w:cs="宋体"/>
          <w:sz w:val="21"/>
          <w:szCs w:val="21"/>
        </w:rPr>
        <w:t>（附件2）；</w:t>
      </w:r>
    </w:p>
    <w:p w14:paraId="4FAADCD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 中标货物制造商</w:t>
      </w:r>
      <w:r>
        <w:rPr>
          <w:rFonts w:hint="eastAsia" w:ascii="宋体" w:hAnsi="宋体" w:eastAsia="宋体" w:cs="宋体"/>
          <w:bCs/>
          <w:sz w:val="21"/>
          <w:szCs w:val="21"/>
        </w:rPr>
        <w:t>配置清单</w:t>
      </w:r>
      <w:r>
        <w:rPr>
          <w:rFonts w:hint="eastAsia" w:ascii="宋体" w:hAnsi="宋体" w:eastAsia="宋体" w:cs="宋体"/>
          <w:sz w:val="21"/>
          <w:szCs w:val="21"/>
        </w:rPr>
        <w:t>（附件3）；</w:t>
      </w:r>
    </w:p>
    <w:p w14:paraId="3F05A27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4. 中标货物技术参数及配置表（附件4）； </w:t>
      </w:r>
    </w:p>
    <w:p w14:paraId="42FAF0F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 供货商质量保障及服务表（附件5）；</w:t>
      </w:r>
    </w:p>
    <w:p w14:paraId="30CFB3F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 中标货物安装培训计划表（附件6）</w:t>
      </w:r>
    </w:p>
    <w:p w14:paraId="36AB8B4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 中标货物制造商售后服务承诺（附件7）</w:t>
      </w:r>
    </w:p>
    <w:p w14:paraId="5BC5D66B">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十五、合同解除和终止</w:t>
      </w:r>
    </w:p>
    <w:p w14:paraId="3E7DFAD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甲乙双方各自完成合同规定的责任和义务，合同自然终止。</w:t>
      </w:r>
    </w:p>
    <w:p w14:paraId="5279F8B3">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 如果一方严重违反合同，并在收到对方违约通知书后在</w:t>
      </w:r>
      <w:r>
        <w:rPr>
          <w:rFonts w:hint="eastAsia" w:ascii="宋体" w:hAnsi="宋体" w:eastAsia="宋体" w:cs="宋体"/>
          <w:sz w:val="21"/>
          <w:szCs w:val="21"/>
          <w:shd w:val="clear" w:color="auto" w:fill="FFFFFF"/>
        </w:rPr>
        <w:t>30</w:t>
      </w:r>
      <w:r>
        <w:rPr>
          <w:rFonts w:hint="eastAsia" w:ascii="宋体" w:hAnsi="宋体" w:eastAsia="宋体" w:cs="宋体"/>
          <w:sz w:val="21"/>
          <w:szCs w:val="21"/>
        </w:rPr>
        <w:t>天内或在指定期限内仍未能改正违约的，另一方可立即终止本合同。</w:t>
      </w:r>
    </w:p>
    <w:p w14:paraId="280A6C81">
      <w:pPr>
        <w:keepNext w:val="0"/>
        <w:keepLines w:val="0"/>
        <w:pageBreakBefore w:val="0"/>
        <w:widowControl w:val="0"/>
        <w:kinsoku/>
        <w:wordWrap/>
        <w:overflowPunct/>
        <w:topLinePunct w:val="0"/>
        <w:autoSpaceDE/>
        <w:autoSpaceDN/>
        <w:bidi w:val="0"/>
        <w:adjustRightInd/>
        <w:snapToGrid/>
        <w:spacing w:line="336"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十六、其它</w:t>
      </w:r>
    </w:p>
    <w:p w14:paraId="002E194A">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 本合同乙方不得将本合同全部或部分分包给他人。乙方在任何情况下都不得全部或部分转让其应履行的合同义务。</w:t>
      </w:r>
    </w:p>
    <w:p w14:paraId="3869893C">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bookmarkStart w:id="0" w:name="_GoBack"/>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-561975</wp:posOffset>
            </wp:positionH>
            <wp:positionV relativeFrom="paragraph">
              <wp:posOffset>-396240</wp:posOffset>
            </wp:positionV>
            <wp:extent cx="6945630" cy="9555480"/>
            <wp:effectExtent l="0" t="0" r="7620" b="7620"/>
            <wp:wrapNone/>
            <wp:docPr id="4" name="图片 4" descr="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同2"/>
                    <pic:cNvPicPr>
                      <a:picLocks noChangeAspect="1"/>
                    </pic:cNvPicPr>
                  </pic:nvPicPr>
                  <pic:blipFill>
                    <a:blip r:embed="rId5"/>
                    <a:stretch>
                      <a:fillRect/>
                    </a:stretch>
                  </pic:blipFill>
                  <pic:spPr>
                    <a:xfrm>
                      <a:off x="0" y="0"/>
                      <a:ext cx="6945630" cy="9555480"/>
                    </a:xfrm>
                    <a:prstGeom prst="rect">
                      <a:avLst/>
                    </a:prstGeom>
                  </pic:spPr>
                </pic:pic>
              </a:graphicData>
            </a:graphic>
          </wp:anchor>
        </w:drawing>
      </w:r>
      <w:bookmarkEnd w:id="0"/>
      <w:r>
        <w:rPr>
          <w:rFonts w:hint="eastAsia" w:ascii="宋体" w:hAnsi="宋体" w:eastAsia="宋体" w:cs="宋体"/>
          <w:sz w:val="21"/>
          <w:szCs w:val="21"/>
        </w:rPr>
        <w:t>2. 合同若有变更须经甲乙双方签字确认。</w:t>
      </w:r>
    </w:p>
    <w:p w14:paraId="01C03AD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3．在执行本合同的过程中，所有经双方签署确认的文件（包括会议纪要、补充协议、合同修改书、往来信函等）均为本合同的有效组成部分，其生效日期为双方签字盖章或确认之日期。</w:t>
      </w:r>
    </w:p>
    <w:p w14:paraId="2A33630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 本合同经甲方、乙方法定代表人或授权代理人签字、盖章后生效，生效日以最后一个签字日为准。</w:t>
      </w:r>
    </w:p>
    <w:p w14:paraId="425D225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5.乙方承诺负责本合同货物的报废回收事宜。</w:t>
      </w:r>
    </w:p>
    <w:p w14:paraId="46CF7AE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 本合同一式十份，其中甲方六份、乙方二份，招标公司二份。</w:t>
      </w:r>
    </w:p>
    <w:p w14:paraId="0A7415C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 本合同合计</w:t>
      </w:r>
      <w:r>
        <w:rPr>
          <w:rFonts w:hint="eastAsia" w:ascii="宋体" w:hAnsi="宋体" w:eastAsia="宋体" w:cs="宋体"/>
          <w:b/>
          <w:bCs/>
          <w:sz w:val="21"/>
          <w:szCs w:val="21"/>
          <w:highlight w:val="none"/>
          <w:u w:val="single"/>
          <w:lang w:val="en-US" w:eastAsia="zh-CN"/>
        </w:rPr>
        <w:t xml:space="preserve">  45  </w:t>
      </w:r>
      <w:r>
        <w:rPr>
          <w:rFonts w:hint="eastAsia" w:ascii="宋体" w:hAnsi="宋体" w:eastAsia="宋体" w:cs="宋体"/>
          <w:sz w:val="21"/>
          <w:szCs w:val="21"/>
        </w:rPr>
        <w:t>页A4纸张，缺页、缺签字日期之合同为无效合同。</w:t>
      </w:r>
    </w:p>
    <w:p w14:paraId="617D151B">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8. 合同正式签订后，乙方应在</w:t>
      </w:r>
      <w:r>
        <w:rPr>
          <w:rFonts w:hint="eastAsia" w:ascii="宋体" w:hAnsi="宋体" w:eastAsia="宋体" w:cs="宋体"/>
          <w:color w:val="FF0000"/>
          <w:sz w:val="21"/>
          <w:szCs w:val="21"/>
          <w:highlight w:val="none"/>
          <w:lang w:val="en-US" w:eastAsia="zh-CN"/>
        </w:rPr>
        <w:t>两</w:t>
      </w:r>
      <w:r>
        <w:rPr>
          <w:rFonts w:hint="eastAsia" w:ascii="宋体" w:hAnsi="宋体" w:eastAsia="宋体" w:cs="宋体"/>
          <w:sz w:val="21"/>
          <w:szCs w:val="21"/>
        </w:rPr>
        <w:t>日内向甲方提供合同网络备案所需要的电子和纸质文档资料各一份，否则影响货款支付，后果自负。</w:t>
      </w:r>
    </w:p>
    <w:p w14:paraId="70D639AD">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 未详尽之处双方协商解决。</w:t>
      </w:r>
    </w:p>
    <w:p w14:paraId="19E4B4FF">
      <w:pPr>
        <w:spacing w:line="360" w:lineRule="auto"/>
        <w:jc w:val="both"/>
        <w:rPr>
          <w:rFonts w:hint="eastAsia" w:ascii="宋体" w:hAnsi="宋体" w:eastAsia="宋体" w:cs="宋体"/>
          <w:sz w:val="21"/>
          <w:szCs w:val="21"/>
          <w:lang w:val="en-US" w:eastAsia="zh-CN"/>
        </w:rPr>
      </w:pPr>
    </w:p>
    <w:p w14:paraId="668F4497">
      <w:pPr>
        <w:spacing w:line="360" w:lineRule="auto"/>
        <w:rPr>
          <w:rFonts w:hint="eastAsia" w:ascii="宋体" w:hAnsi="宋体" w:eastAsia="宋体" w:cs="宋体"/>
          <w:sz w:val="21"/>
          <w:szCs w:val="21"/>
        </w:rPr>
      </w:pPr>
      <w:r>
        <w:rPr>
          <w:rFonts w:hint="eastAsia" w:ascii="宋体" w:hAnsi="宋体" w:eastAsia="宋体" w:cs="宋体"/>
          <w:sz w:val="21"/>
          <w:szCs w:val="21"/>
        </w:rPr>
        <w:t>甲方：河南中医药大学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乙方：河南赫航工程技术有限公司</w:t>
      </w:r>
    </w:p>
    <w:p w14:paraId="6DE5210E">
      <w:pPr>
        <w:spacing w:line="360" w:lineRule="auto"/>
        <w:rPr>
          <w:rFonts w:hint="eastAsia" w:ascii="宋体" w:hAnsi="宋体" w:eastAsia="宋体" w:cs="宋体"/>
          <w:sz w:val="21"/>
          <w:szCs w:val="21"/>
        </w:rPr>
      </w:pPr>
      <w:r>
        <w:rPr>
          <w:rFonts w:hint="eastAsia" w:ascii="宋体" w:hAnsi="宋体" w:eastAsia="宋体" w:cs="宋体"/>
          <w:sz w:val="21"/>
          <w:szCs w:val="21"/>
        </w:rPr>
        <w:t>地址</w:t>
      </w:r>
      <w:r>
        <w:rPr>
          <w:rFonts w:hint="eastAsia" w:ascii="宋体" w:hAnsi="宋体" w:eastAsia="宋体" w:cs="宋体"/>
          <w:sz w:val="21"/>
          <w:szCs w:val="21"/>
          <w:lang w:eastAsia="zh-CN"/>
        </w:rPr>
        <w:t>：</w:t>
      </w:r>
      <w:r>
        <w:rPr>
          <w:rFonts w:hint="eastAsia" w:ascii="宋体" w:hAnsi="宋体" w:eastAsia="宋体" w:cs="宋体"/>
          <w:sz w:val="21"/>
          <w:szCs w:val="21"/>
        </w:rPr>
        <w:t xml:space="preserve">河南省郑州市郑东新区金水东路156号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地址</w:t>
      </w:r>
      <w:r>
        <w:rPr>
          <w:rFonts w:hint="eastAsia" w:ascii="宋体" w:hAnsi="宋体" w:eastAsia="宋体" w:cs="宋体"/>
          <w:sz w:val="21"/>
          <w:szCs w:val="21"/>
          <w:lang w:eastAsia="zh-CN"/>
        </w:rPr>
        <w:t>：</w:t>
      </w:r>
      <w:r>
        <w:rPr>
          <w:rFonts w:hint="eastAsia" w:ascii="宋体" w:hAnsi="宋体" w:eastAsia="宋体" w:cs="宋体"/>
          <w:sz w:val="21"/>
          <w:szCs w:val="21"/>
        </w:rPr>
        <w:t>河南省郑州市管城回族区紫东路186号</w:t>
      </w:r>
    </w:p>
    <w:p w14:paraId="7F568B88">
      <w:pPr>
        <w:keepNext w:val="0"/>
        <w:keepLines w:val="0"/>
        <w:pageBreakBefore w:val="0"/>
        <w:widowControl w:val="0"/>
        <w:kinsoku/>
        <w:wordWrap/>
        <w:overflowPunct/>
        <w:topLinePunct w:val="0"/>
        <w:autoSpaceDE/>
        <w:autoSpaceDN/>
        <w:bidi w:val="0"/>
        <w:adjustRightInd/>
        <w:snapToGrid/>
        <w:spacing w:line="360" w:lineRule="auto"/>
        <w:ind w:leftChars="0" w:firstLine="5670" w:firstLineChars="2700"/>
        <w:textAlignment w:val="auto"/>
        <w:rPr>
          <w:rFonts w:hint="eastAsia" w:ascii="宋体" w:hAnsi="宋体" w:eastAsia="宋体" w:cs="宋体"/>
          <w:sz w:val="21"/>
          <w:szCs w:val="21"/>
        </w:rPr>
      </w:pPr>
      <w:r>
        <w:rPr>
          <w:rFonts w:hint="eastAsia" w:ascii="宋体" w:hAnsi="宋体" w:eastAsia="宋体" w:cs="宋体"/>
          <w:sz w:val="21"/>
          <w:szCs w:val="21"/>
        </w:rPr>
        <w:t>1号楼16层1618号</w:t>
      </w:r>
    </w:p>
    <w:p w14:paraId="68E4BFBD">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项目组织实施单位负责人签字：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企业法人签字：</w:t>
      </w:r>
    </w:p>
    <w:p w14:paraId="4EA8B8A8">
      <w:pPr>
        <w:spacing w:line="360" w:lineRule="auto"/>
        <w:rPr>
          <w:rFonts w:hint="eastAsia" w:ascii="宋体" w:hAnsi="宋体" w:eastAsia="宋体" w:cs="宋体"/>
          <w:sz w:val="21"/>
          <w:szCs w:val="21"/>
        </w:rPr>
      </w:pPr>
    </w:p>
    <w:p w14:paraId="72A90CB6">
      <w:pPr>
        <w:spacing w:line="360" w:lineRule="auto"/>
        <w:rPr>
          <w:rFonts w:hint="eastAsia" w:ascii="宋体" w:hAnsi="宋体" w:eastAsia="宋体" w:cs="宋体"/>
          <w:sz w:val="21"/>
          <w:szCs w:val="21"/>
        </w:rPr>
      </w:pPr>
      <w:r>
        <w:rPr>
          <w:rFonts w:hint="eastAsia" w:ascii="宋体" w:hAnsi="宋体" w:eastAsia="宋体" w:cs="宋体"/>
          <w:sz w:val="21"/>
          <w:szCs w:val="21"/>
        </w:rPr>
        <w:t xml:space="preserve">项目主管校领导签字：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被授权人签字：</w:t>
      </w:r>
    </w:p>
    <w:p w14:paraId="5431E62A">
      <w:pPr>
        <w:spacing w:line="360" w:lineRule="auto"/>
        <w:rPr>
          <w:rFonts w:hint="eastAsia" w:ascii="宋体" w:hAnsi="宋体" w:eastAsia="宋体" w:cs="宋体"/>
          <w:sz w:val="21"/>
          <w:szCs w:val="21"/>
        </w:rPr>
      </w:pPr>
    </w:p>
    <w:p w14:paraId="7BCEB6CA">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学校印章</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单位印章</w:t>
      </w:r>
      <w:r>
        <w:rPr>
          <w:rFonts w:hint="eastAsia" w:ascii="宋体" w:hAnsi="宋体" w:eastAsia="宋体" w:cs="宋体"/>
          <w:sz w:val="21"/>
          <w:szCs w:val="21"/>
          <w:lang w:eastAsia="zh-CN"/>
        </w:rPr>
        <w:t>：</w:t>
      </w:r>
    </w:p>
    <w:p w14:paraId="75DF1A65">
      <w:pPr>
        <w:keepNext w:val="0"/>
        <w:keepLines w:val="0"/>
        <w:pageBreakBefore w:val="0"/>
        <w:widowControl w:val="0"/>
        <w:kinsoku/>
        <w:wordWrap/>
        <w:overflowPunct/>
        <w:topLinePunct w:val="0"/>
        <w:autoSpaceDE/>
        <w:autoSpaceDN/>
        <w:bidi w:val="0"/>
        <w:adjustRightInd/>
        <w:snapToGrid/>
        <w:spacing w:line="360" w:lineRule="auto"/>
        <w:ind w:left="0" w:leftChars="0" w:firstLine="5040" w:firstLineChars="24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开户银行</w:t>
      </w:r>
      <w:r>
        <w:rPr>
          <w:rFonts w:hint="eastAsia" w:ascii="宋体" w:hAnsi="宋体" w:eastAsia="宋体" w:cs="宋体"/>
          <w:sz w:val="21"/>
          <w:szCs w:val="21"/>
          <w:highlight w:val="none"/>
          <w:lang w:eastAsia="zh-CN"/>
        </w:rPr>
        <w:t>：上海浦东发展银行股份有限公司郑州</w:t>
      </w:r>
    </w:p>
    <w:p w14:paraId="4340C6CA">
      <w:pPr>
        <w:spacing w:line="360" w:lineRule="auto"/>
        <w:ind w:leftChars="29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未来路支行</w:t>
      </w:r>
    </w:p>
    <w:p w14:paraId="0200D21F">
      <w:pPr>
        <w:keepNext w:val="0"/>
        <w:keepLines w:val="0"/>
        <w:pageBreakBefore w:val="0"/>
        <w:widowControl w:val="0"/>
        <w:kinsoku/>
        <w:wordWrap/>
        <w:overflowPunct/>
        <w:topLinePunct w:val="0"/>
        <w:autoSpaceDE/>
        <w:autoSpaceDN/>
        <w:bidi w:val="0"/>
        <w:adjustRightInd/>
        <w:snapToGrid/>
        <w:spacing w:line="360" w:lineRule="auto"/>
        <w:ind w:firstLine="5040" w:firstLineChars="24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帐    号</w:t>
      </w:r>
      <w:r>
        <w:rPr>
          <w:rFonts w:hint="eastAsia" w:ascii="宋体" w:hAnsi="宋体" w:eastAsia="宋体" w:cs="宋体"/>
          <w:sz w:val="21"/>
          <w:szCs w:val="21"/>
          <w:highlight w:val="none"/>
          <w:lang w:eastAsia="zh-CN"/>
        </w:rPr>
        <w:t>：76240078801000002198</w:t>
      </w:r>
    </w:p>
    <w:p w14:paraId="5380601D">
      <w:pPr>
        <w:keepNext w:val="0"/>
        <w:keepLines w:val="0"/>
        <w:pageBreakBefore w:val="0"/>
        <w:widowControl w:val="0"/>
        <w:kinsoku/>
        <w:wordWrap/>
        <w:overflowPunct/>
        <w:topLinePunct w:val="0"/>
        <w:autoSpaceDE/>
        <w:autoSpaceDN/>
        <w:bidi w:val="0"/>
        <w:adjustRightInd/>
        <w:snapToGrid/>
        <w:spacing w:line="360" w:lineRule="auto"/>
        <w:ind w:firstLine="5040" w:firstLineChars="2400"/>
        <w:textAlignment w:val="auto"/>
        <w:rPr>
          <w:rFonts w:hint="eastAsia" w:ascii="宋体" w:hAnsi="宋体" w:eastAsia="宋体" w:cs="宋体"/>
          <w:sz w:val="21"/>
          <w:szCs w:val="21"/>
        </w:rPr>
      </w:pPr>
      <w:r>
        <w:rPr>
          <w:rFonts w:hint="eastAsia" w:ascii="宋体" w:hAnsi="宋体" w:eastAsia="宋体" w:cs="宋体"/>
          <w:sz w:val="21"/>
          <w:szCs w:val="21"/>
        </w:rPr>
        <w:t>名    称：河南赫航工程技术有限公司</w:t>
      </w:r>
    </w:p>
    <w:p w14:paraId="34C7F942">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 xml:space="preserve">电    话：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电话：18137108386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传真：</w:t>
      </w:r>
      <w:r>
        <w:rPr>
          <w:rFonts w:hint="eastAsia" w:ascii="宋体" w:hAnsi="宋体" w:eastAsia="宋体" w:cs="宋体"/>
          <w:sz w:val="21"/>
          <w:szCs w:val="21"/>
          <w:lang w:val="en-US" w:eastAsia="zh-CN"/>
        </w:rPr>
        <w:t>/</w:t>
      </w:r>
    </w:p>
    <w:p w14:paraId="1C75E59B">
      <w:pPr>
        <w:spacing w:line="360" w:lineRule="auto"/>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sz w:val="21"/>
          <w:szCs w:val="21"/>
        </w:rPr>
        <w:tab/>
      </w:r>
      <w:r>
        <w:rPr>
          <w:rFonts w:hint="eastAsia" w:ascii="宋体" w:hAnsi="宋体" w:eastAsia="宋体" w:cs="宋体"/>
          <w:sz w:val="21"/>
          <w:szCs w:val="21"/>
        </w:rPr>
        <w:t xml:space="preserve">                                    联系人手机：18137108386</w:t>
      </w:r>
    </w:p>
    <w:p w14:paraId="318B0BA6">
      <w:pPr>
        <w:spacing w:line="360" w:lineRule="auto"/>
        <w:rPr>
          <w:rFonts w:hint="eastAsia" w:ascii="宋体" w:hAnsi="宋体" w:eastAsia="宋体" w:cs="宋体"/>
          <w:b/>
          <w:sz w:val="24"/>
          <w:szCs w:val="24"/>
        </w:rPr>
      </w:pPr>
      <w:r>
        <w:rPr>
          <w:rFonts w:hint="eastAsia" w:ascii="宋体" w:hAnsi="宋体" w:eastAsia="宋体" w:cs="宋体"/>
          <w:sz w:val="21"/>
          <w:szCs w:val="21"/>
        </w:rPr>
        <w:t>签字日期：</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              签字日期：</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200F599">
      <w:pPr>
        <w:bidi w:val="0"/>
        <w:rPr>
          <w:rFonts w:hint="eastAsia" w:ascii="宋体" w:hAnsi="宋体" w:eastAsia="宋体" w:cs="宋体"/>
        </w:rPr>
      </w:pPr>
    </w:p>
    <w:p w14:paraId="543F74D8">
      <w:pPr>
        <w:bidi w:val="0"/>
        <w:rPr>
          <w:rFonts w:hint="eastAsia" w:ascii="宋体" w:hAnsi="宋体" w:eastAsia="宋体" w:cs="宋体"/>
        </w:rPr>
      </w:pPr>
    </w:p>
    <w:p w14:paraId="7F012E3C">
      <w:pPr>
        <w:bidi w:val="0"/>
        <w:rPr>
          <w:rFonts w:hint="eastAsia" w:ascii="宋体" w:hAnsi="宋体" w:eastAsia="宋体" w:cs="宋体"/>
        </w:rPr>
      </w:pPr>
    </w:p>
    <w:p w14:paraId="6856A203">
      <w:pPr>
        <w:spacing w:line="360" w:lineRule="auto"/>
        <w:rPr>
          <w:rFonts w:hint="eastAsia" w:ascii="宋体" w:hAnsi="宋体" w:eastAsia="宋体" w:cs="宋体"/>
          <w:b/>
          <w:sz w:val="24"/>
          <w:szCs w:val="24"/>
        </w:rPr>
      </w:pPr>
    </w:p>
    <w:p w14:paraId="527844B5">
      <w:pPr>
        <w:rPr>
          <w:rFonts w:hint="eastAsia" w:ascii="宋体" w:hAnsi="宋体" w:eastAsia="宋体" w:cs="宋体"/>
        </w:rPr>
        <w:sectPr>
          <w:pgSz w:w="11906" w:h="16838"/>
          <w:pgMar w:top="850" w:right="1134" w:bottom="850" w:left="1134" w:header="851" w:footer="992" w:gutter="0"/>
          <w:cols w:space="720" w:num="1"/>
          <w:docGrid w:type="lines" w:linePitch="312" w:charSpace="0"/>
        </w:sectPr>
      </w:pPr>
    </w:p>
    <w:p w14:paraId="05EE30E9">
      <w:pPr>
        <w:spacing w:line="360" w:lineRule="auto"/>
        <w:rPr>
          <w:rFonts w:hint="eastAsia" w:ascii="宋体" w:hAnsi="宋体" w:eastAsia="宋体" w:cs="宋体"/>
          <w:b/>
          <w:sz w:val="24"/>
          <w:szCs w:val="24"/>
        </w:rPr>
      </w:pPr>
      <w:r>
        <w:rPr>
          <w:rFonts w:hint="eastAsia" w:ascii="宋体" w:hAnsi="宋体" w:eastAsia="宋体" w:cs="宋体"/>
          <w:b/>
          <w:sz w:val="24"/>
          <w:szCs w:val="24"/>
        </w:rPr>
        <w:t>附件1：</w:t>
      </w:r>
    </w:p>
    <w:p w14:paraId="0DC84E06">
      <w:pPr>
        <w:spacing w:line="360" w:lineRule="auto"/>
        <w:rPr>
          <w:rFonts w:hint="eastAsia" w:ascii="宋体" w:hAnsi="宋体" w:eastAsia="宋体" w:cs="宋体"/>
          <w:b/>
          <w:sz w:val="24"/>
          <w:szCs w:val="24"/>
        </w:rPr>
      </w:pPr>
      <w:r>
        <w:rPr>
          <w:rFonts w:hint="eastAsia" w:ascii="宋体" w:hAnsi="宋体" w:eastAsia="宋体" w:cs="宋体"/>
          <w:b/>
          <w:sz w:val="24"/>
          <w:szCs w:val="24"/>
        </w:rPr>
        <w:t>中标通知书（扫描）</w:t>
      </w:r>
    </w:p>
    <w:p w14:paraId="45F91B3B">
      <w:pPr>
        <w:bidi w:val="0"/>
        <w:rPr>
          <w:rFonts w:hint="eastAsia" w:ascii="宋体" w:hAnsi="宋体" w:eastAsia="宋体" w:cs="宋体"/>
        </w:rPr>
      </w:pPr>
    </w:p>
    <w:p w14:paraId="5834D922">
      <w:pPr>
        <w:bidi w:val="0"/>
        <w:rPr>
          <w:rFonts w:hint="eastAsia" w:ascii="宋体" w:hAnsi="宋体" w:eastAsia="宋体" w:cs="宋体"/>
        </w:rPr>
      </w:pPr>
    </w:p>
    <w:p w14:paraId="4C93C298">
      <w:pPr>
        <w:bidi w:val="0"/>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6690" cy="3730625"/>
            <wp:effectExtent l="0" t="0" r="10160" b="3175"/>
            <wp:docPr id="2" name="图片 2" descr="176285213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62852134926"/>
                    <pic:cNvPicPr>
                      <a:picLocks noChangeAspect="1"/>
                    </pic:cNvPicPr>
                  </pic:nvPicPr>
                  <pic:blipFill>
                    <a:blip r:embed="rId6"/>
                    <a:stretch>
                      <a:fillRect/>
                    </a:stretch>
                  </pic:blipFill>
                  <pic:spPr>
                    <a:xfrm>
                      <a:off x="0" y="0"/>
                      <a:ext cx="5266690" cy="3730625"/>
                    </a:xfrm>
                    <a:prstGeom prst="rect">
                      <a:avLst/>
                    </a:prstGeom>
                  </pic:spPr>
                </pic:pic>
              </a:graphicData>
            </a:graphic>
          </wp:inline>
        </w:drawing>
      </w:r>
    </w:p>
    <w:p w14:paraId="4CC267EF">
      <w:pPr>
        <w:bidi w:val="0"/>
        <w:rPr>
          <w:rFonts w:hint="eastAsia" w:ascii="宋体" w:hAnsi="宋体" w:eastAsia="宋体" w:cs="宋体"/>
        </w:rPr>
      </w:pPr>
    </w:p>
    <w:p w14:paraId="0CA3FF40">
      <w:pPr>
        <w:bidi w:val="0"/>
        <w:rPr>
          <w:rFonts w:hint="eastAsia" w:ascii="宋体" w:hAnsi="宋体" w:eastAsia="宋体" w:cs="宋体"/>
        </w:rPr>
      </w:pPr>
    </w:p>
    <w:p w14:paraId="2B00FBA6">
      <w:pPr>
        <w:bidi w:val="0"/>
        <w:rPr>
          <w:rFonts w:hint="eastAsia" w:ascii="宋体" w:hAnsi="宋体" w:eastAsia="宋体" w:cs="宋体"/>
        </w:rPr>
      </w:pPr>
    </w:p>
    <w:p w14:paraId="540797B6">
      <w:pPr>
        <w:bidi w:val="0"/>
        <w:rPr>
          <w:rFonts w:hint="eastAsia" w:ascii="宋体" w:hAnsi="宋体" w:eastAsia="宋体" w:cs="宋体"/>
        </w:rPr>
      </w:pPr>
      <w:r>
        <w:drawing>
          <wp:inline distT="0" distB="0" distL="114300" distR="114300">
            <wp:extent cx="5272405" cy="2675890"/>
            <wp:effectExtent l="0" t="0" r="44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2405" cy="2675890"/>
                    </a:xfrm>
                    <a:prstGeom prst="rect">
                      <a:avLst/>
                    </a:prstGeom>
                    <a:noFill/>
                    <a:ln>
                      <a:noFill/>
                    </a:ln>
                  </pic:spPr>
                </pic:pic>
              </a:graphicData>
            </a:graphic>
          </wp:inline>
        </w:drawing>
      </w:r>
    </w:p>
    <w:p w14:paraId="7BE458DB">
      <w:pPr>
        <w:bidi w:val="0"/>
        <w:rPr>
          <w:rFonts w:hint="eastAsia" w:ascii="宋体" w:hAnsi="宋体" w:eastAsia="宋体" w:cs="宋体"/>
        </w:rPr>
      </w:pPr>
    </w:p>
    <w:p w14:paraId="36BFAAE4">
      <w:pPr>
        <w:bidi w:val="0"/>
        <w:rPr>
          <w:rFonts w:hint="eastAsia" w:ascii="宋体" w:hAnsi="宋体" w:eastAsia="宋体" w:cs="宋体"/>
        </w:rPr>
        <w:sectPr>
          <w:pgSz w:w="11906" w:h="16838"/>
          <w:pgMar w:top="1440" w:right="1800" w:bottom="1440" w:left="1800" w:header="851" w:footer="992" w:gutter="0"/>
          <w:cols w:space="720" w:num="1"/>
          <w:docGrid w:type="lines" w:linePitch="312" w:charSpace="0"/>
        </w:sectPr>
      </w:pPr>
    </w:p>
    <w:p w14:paraId="389A038C">
      <w:pPr>
        <w:spacing w:line="440" w:lineRule="exact"/>
        <w:rPr>
          <w:rFonts w:hint="eastAsia" w:ascii="宋体" w:hAnsi="宋体" w:eastAsia="宋体" w:cs="宋体"/>
          <w:b/>
          <w:sz w:val="24"/>
          <w:szCs w:val="24"/>
        </w:rPr>
      </w:pPr>
      <w:r>
        <w:rPr>
          <w:rFonts w:hint="eastAsia" w:ascii="宋体" w:hAnsi="宋体" w:eastAsia="宋体" w:cs="宋体"/>
          <w:b/>
          <w:sz w:val="24"/>
          <w:szCs w:val="24"/>
        </w:rPr>
        <w:t>附件2</w:t>
      </w:r>
    </w:p>
    <w:p w14:paraId="714DD16C">
      <w:pPr>
        <w:spacing w:line="440" w:lineRule="exact"/>
        <w:rPr>
          <w:rFonts w:hint="eastAsia" w:ascii="宋体" w:hAnsi="宋体" w:eastAsia="宋体" w:cs="宋体"/>
          <w:sz w:val="24"/>
          <w:szCs w:val="24"/>
        </w:rPr>
      </w:pPr>
      <w:r>
        <w:rPr>
          <w:rFonts w:hint="eastAsia" w:ascii="宋体" w:hAnsi="宋体" w:eastAsia="宋体" w:cs="宋体"/>
          <w:b/>
          <w:bCs/>
          <w:sz w:val="24"/>
          <w:szCs w:val="24"/>
        </w:rPr>
        <w:t>投标货物分项报价一览表</w:t>
      </w:r>
    </w:p>
    <w:tbl>
      <w:tblPr>
        <w:tblStyle w:val="12"/>
        <w:tblW w:w="15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532"/>
        <w:gridCol w:w="1823"/>
        <w:gridCol w:w="1629"/>
        <w:gridCol w:w="771"/>
        <w:gridCol w:w="648"/>
        <w:gridCol w:w="648"/>
        <w:gridCol w:w="1194"/>
        <w:gridCol w:w="1180"/>
        <w:gridCol w:w="812"/>
        <w:gridCol w:w="812"/>
        <w:gridCol w:w="653"/>
        <w:gridCol w:w="1145"/>
        <w:gridCol w:w="1371"/>
        <w:gridCol w:w="484"/>
      </w:tblGrid>
      <w:tr w14:paraId="5130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noWrap w:val="0"/>
            <w:vAlign w:val="center"/>
          </w:tcPr>
          <w:p w14:paraId="7A922A1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1532" w:type="dxa"/>
            <w:tcBorders>
              <w:top w:val="single" w:color="auto" w:sz="4" w:space="0"/>
              <w:left w:val="single" w:color="auto" w:sz="4" w:space="0"/>
              <w:bottom w:val="single" w:color="auto" w:sz="4" w:space="0"/>
              <w:right w:val="single" w:color="auto" w:sz="4" w:space="0"/>
            </w:tcBorders>
            <w:noWrap w:val="0"/>
            <w:vAlign w:val="center"/>
          </w:tcPr>
          <w:p w14:paraId="74F2ACA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货物名称</w:t>
            </w:r>
          </w:p>
        </w:tc>
        <w:tc>
          <w:tcPr>
            <w:tcW w:w="1823" w:type="dxa"/>
            <w:tcBorders>
              <w:top w:val="single" w:color="auto" w:sz="4" w:space="0"/>
              <w:left w:val="single" w:color="auto" w:sz="4" w:space="0"/>
              <w:bottom w:val="single" w:color="auto" w:sz="4" w:space="0"/>
              <w:right w:val="single" w:color="auto" w:sz="4" w:space="0"/>
            </w:tcBorders>
            <w:noWrap w:val="0"/>
            <w:vAlign w:val="center"/>
          </w:tcPr>
          <w:p w14:paraId="6EB9EED2">
            <w:pPr>
              <w:widowControl/>
              <w:spacing w:line="240" w:lineRule="auto"/>
              <w:jc w:val="center"/>
              <w:rPr>
                <w:rFonts w:hint="eastAsia" w:ascii="宋体" w:hAnsi="宋体" w:eastAsia="宋体" w:cs="宋体"/>
                <w:kern w:val="0"/>
                <w:sz w:val="21"/>
                <w:szCs w:val="21"/>
              </w:rPr>
            </w:pPr>
            <w:r>
              <w:rPr>
                <w:rFonts w:hint="eastAsia" w:ascii="宋体" w:hAnsi="宋体" w:eastAsia="宋体" w:cs="宋体"/>
                <w:sz w:val="21"/>
                <w:szCs w:val="21"/>
              </w:rPr>
              <w:t>型号规格</w:t>
            </w:r>
          </w:p>
        </w:tc>
        <w:tc>
          <w:tcPr>
            <w:tcW w:w="1629" w:type="dxa"/>
            <w:tcBorders>
              <w:top w:val="single" w:color="auto" w:sz="4" w:space="0"/>
              <w:left w:val="single" w:color="auto" w:sz="4" w:space="0"/>
              <w:bottom w:val="single" w:color="auto" w:sz="4" w:space="0"/>
              <w:right w:val="single" w:color="auto" w:sz="4" w:space="0"/>
            </w:tcBorders>
            <w:noWrap w:val="0"/>
            <w:vAlign w:val="center"/>
          </w:tcPr>
          <w:p w14:paraId="74359D4A">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制造商</w:t>
            </w:r>
          </w:p>
        </w:tc>
        <w:tc>
          <w:tcPr>
            <w:tcW w:w="771" w:type="dxa"/>
            <w:tcBorders>
              <w:top w:val="single" w:color="auto" w:sz="4" w:space="0"/>
              <w:left w:val="single" w:color="auto" w:sz="4" w:space="0"/>
              <w:bottom w:val="single" w:color="auto" w:sz="4" w:space="0"/>
              <w:right w:val="single" w:color="auto" w:sz="4" w:space="0"/>
            </w:tcBorders>
            <w:noWrap w:val="0"/>
            <w:vAlign w:val="center"/>
          </w:tcPr>
          <w:p w14:paraId="4596EBF9">
            <w:pPr>
              <w:widowControl/>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产地</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23BCD2B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单位</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1599700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数量</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45219DC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单价（RMB）</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1596C2A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小计（RMB）</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D4B2D98">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运输及</w:t>
            </w:r>
          </w:p>
          <w:p w14:paraId="5BC20CCC">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保险费</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3880A8E">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技术</w:t>
            </w:r>
          </w:p>
          <w:p w14:paraId="72215DAF">
            <w:pPr>
              <w:spacing w:line="240" w:lineRule="auto"/>
              <w:ind w:right="-107" w:rightChars="-51"/>
              <w:jc w:val="center"/>
              <w:rPr>
                <w:rFonts w:hint="eastAsia" w:ascii="宋体" w:hAnsi="宋体" w:eastAsia="宋体" w:cs="宋体"/>
                <w:sz w:val="21"/>
                <w:szCs w:val="21"/>
              </w:rPr>
            </w:pPr>
            <w:r>
              <w:rPr>
                <w:rFonts w:hint="eastAsia" w:ascii="宋体" w:hAnsi="宋体" w:eastAsia="宋体" w:cs="宋体"/>
                <w:sz w:val="21"/>
                <w:szCs w:val="21"/>
              </w:rPr>
              <w:t>服务费</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1B55E20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税费</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506E57D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交货日期</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4CFF6C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交货地（港）</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4FEB24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备</w:t>
            </w:r>
          </w:p>
          <w:p w14:paraId="79ECC1E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注</w:t>
            </w:r>
          </w:p>
        </w:tc>
      </w:tr>
      <w:tr w14:paraId="69B3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E0D10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BAE0F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武术比赛场地</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4F0A2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1901B1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DEE28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65A91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1C364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92D59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C37BF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197000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FF85B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197000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6C55495">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B1BE7E9">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B34FADE">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FC98C3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CD2C1E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3E263EA">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w:t>
            </w:r>
          </w:p>
        </w:tc>
      </w:tr>
      <w:tr w14:paraId="602F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38A24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2709C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悬挂式沙包吊架</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98F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2401A6</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D36AA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F3396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F1D8B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米</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8EE8C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11</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39F59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3560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87E33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39160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C11D54F">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C82C9D0">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39A5F05C">
            <w:pPr>
              <w:spacing w:line="240" w:lineRule="auto"/>
              <w:ind w:right="-107" w:rightChars="-51"/>
              <w:jc w:val="center"/>
              <w:rPr>
                <w:rFonts w:hint="eastAsia" w:ascii="宋体" w:hAnsi="宋体" w:eastAsia="宋体" w:cs="宋体"/>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9378F6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7CF3D94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7C0D062A">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2F4C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5BA21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14C77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拳击沙袋</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A3238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1701B3</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E9799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02D60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ECF49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50850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0ABDA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2310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F7B15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9240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9CC1A04">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BFC0B69">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CFF8C24">
            <w:pPr>
              <w:spacing w:line="240" w:lineRule="auto"/>
              <w:ind w:right="-107" w:rightChars="-51"/>
              <w:jc w:val="center"/>
              <w:rPr>
                <w:rFonts w:hint="eastAsia" w:ascii="宋体" w:hAnsi="宋体" w:eastAsia="宋体" w:cs="宋体"/>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E668BF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903951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7B95E75F">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583D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B5D26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4</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308C6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长兵器护具</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2B109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2902BESD00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EE943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53C2C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94A28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926FE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C1F66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3795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4AB48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22770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E436FCC">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A22AF23">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EE49B90">
            <w:pPr>
              <w:spacing w:line="240" w:lineRule="auto"/>
              <w:ind w:right="-107" w:rightChars="-51"/>
              <w:jc w:val="center"/>
              <w:rPr>
                <w:rFonts w:hint="eastAsia" w:ascii="宋体" w:hAnsi="宋体" w:eastAsia="宋体" w:cs="宋体"/>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857664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5F5CCB3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787EE8D9">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A52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B6916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5</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49D95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短兵器护具</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AAC25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ZGDB04</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6A495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17DBC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B76DB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01063E">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2BEE6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2310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91FA8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13860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902C8B3">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E96F2D6">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39060A5">
            <w:pPr>
              <w:spacing w:line="240" w:lineRule="auto"/>
              <w:ind w:right="-107" w:rightChars="-51"/>
              <w:jc w:val="center"/>
              <w:rPr>
                <w:rFonts w:hint="eastAsia" w:ascii="宋体" w:hAnsi="宋体" w:eastAsia="宋体" w:cs="宋体"/>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2BBA3D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79EB1A3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BB3662E">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699E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065D3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6</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F184B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脚靶</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5495A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1606VE0001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4C3F0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0C7EA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1C644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A2646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A83B0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275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83D30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4400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84E75AE">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AB37DAC">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3E47A2E8">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D6C62B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14D2D61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44EC54A">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578E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755C4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7</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0A8B3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弧形手靶</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9B69B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1604BE00HX</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1A699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7CA15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8CCAD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A69C0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C2D0A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230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F31ED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3680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E85446D">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2D3561A">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4FDC98DA">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F3596A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35F22A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596EA3A1">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6C8A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9794A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8</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CC7C8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武术规定刀</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8D713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2007A1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56422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5017B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395C5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把</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AB96E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DC44A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670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E96A9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10050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B93BD6D">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38F8754">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081341F">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256FBB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CB8F1B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59E71770">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5261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842AC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9</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0F60D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武术规定剑</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96B0F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2009A1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C9795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74AA4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8A2B1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把</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751B2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9E07F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670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2C134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10050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4583E57">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A370E1E">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60799BC7">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16B54E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461B38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4EC6A514">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E67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E694D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10</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13F0F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武术竞赛棍</w:t>
            </w:r>
          </w:p>
          <w:p w14:paraId="00AEBBD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（男子）</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5A4FF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2002A1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50E31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3F5D4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C9EE9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根</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AAB37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75CD8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895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44E35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13425</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56DB595">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ED36AEF">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5F4FDCB">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56B9A9C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A717A0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7800CEDD">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010A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1D168F">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11</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44F4C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武术竞赛枪</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A80F8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2005A1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25DBB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5A333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2E255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根</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0B398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D6870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1200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84C0D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43346B9">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3F1A8CE">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2DE6E26F">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CACD3D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46ABB70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C8FCA32">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351E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4098F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12</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773F7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摔跤皮人</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3B40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1801B2</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AE2D8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AE925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1F21C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62496D">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68103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79551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6600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18E0691">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7D9B2AC">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934370C">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689AD1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3C6BF3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5B55358F">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7EF2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15A78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13</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C5447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摔跤皮人</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785B4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1801B3</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0FD7B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C056E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D32E4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84FE9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81A30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2640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7EE87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7920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202D196">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B805741">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09CB198E">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C4AA8CC">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4F9C729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594D1E4A">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39A1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13E89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14</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0A7C2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啦啦操地垫</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42CEF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RSLL</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B2BF1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3EF7B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0D359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0A9F0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A088F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225000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0329F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225000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AFDC080">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77B4D12">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034A9ABA">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540B1C6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6D14A4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284E4059">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44E2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9EAC9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15</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7F131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兵器摆放架</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E4D7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5FB25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C6F0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1387D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3FE3D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C6A4B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330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CC443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1320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D6A03EE">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20E8100">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44232FB6">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9EFE84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341803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8820E7B">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3136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73BAC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16</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0B8CA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器械柜</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FF4A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68D53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66D3C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652A0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AB7CB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77738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985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356E9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7880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47FCD37">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C95AD49">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DD910AB">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5CA910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50598F6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07804CF6">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2C82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EE7D6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17</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61BCE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长方形充气垫</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4A2BE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ROC-15</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35C73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07AA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FF272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条</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2D032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21A9F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AD9A3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0CA56BC">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8310970">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18BA8EC">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55F824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349E5C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2EDF3FC6">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56AF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25E5E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18</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BA039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折叠三角垫</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465CE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ROC-14</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73EE6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578F9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A4D9F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4CEC0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10D10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1200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2C82B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3600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4770ABD">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69C798A">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33D51C24">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70BCFB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4BF3045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1D877420">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3BCE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9C682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19</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7BE7FF">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软体小跨栏</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1C20C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ROC-60-20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CB53A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63368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05266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77730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EF521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5D29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24886B5">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0DE7246">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2EBD42A">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0EB40B0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12806F2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4C87DF21">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00DB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52E2A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663CA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软跳箱</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E442E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ROC-4</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A2D77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905CE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A67A9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F7D97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0A056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5045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9B48D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5045</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F3F5A54">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F050ADB">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6402395">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635A27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C84A75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FE8AA8D">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0A2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293D7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58B58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啦啦操专项翻腾训练辅助器</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CF2E2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ROC-20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228EC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91562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500916">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CEE6B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FAEB0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3850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4858F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7700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55B9857">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2F99011">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3D4793F0">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493C2C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633F8E1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0B5DFFB2">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315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6CE68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22</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7CF91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木制双间肋木</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DB2C1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ROC-9</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10E42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1BCB4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D3BDD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B3016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ED809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4356</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EA275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8712</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D1751B5">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4319591">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44B03118">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44FF254">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F5DB72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05CB50B6">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6724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389D8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23</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FE0E7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落地软垫</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AEED1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EAFF1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58FAB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02EC3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F536E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385F9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11000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0534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44000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B66B373">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063954B">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110AD813">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4E2DE7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19AB2B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F2BFAA2">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55E2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E0ECD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24</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98694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海绵垫</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B5A3E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ROC-10小尺寸</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D5243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933A7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8668B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432A6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1911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480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395B8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9600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3FECA71">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28CAD27">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BE68EC1">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2473C2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53EE523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13E331C0">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0B12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4F8B7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25</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2D218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海绵垫</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FC04A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ROC-10大尺寸</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2E0A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7751A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7F28C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EF0AE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57D53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960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DB4B7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1920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A960E68">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5322944">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3E998DDA">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68B01A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2DECCE0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2645A108">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60E4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668EA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26</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38C48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长条训练器</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6D4CD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ROC-5</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E60D5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EBF5C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DE6D7E">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组</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0C40D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1981C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990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9C75C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3960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FEDFFCB">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29A915A">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7B491C5">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16FD70F">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1161C49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2BFF4F12">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063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58417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27</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2216F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竞技方形蹦床</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13871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ROC-130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1600A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C41F5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6B184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E618E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91040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895C3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E9D5C73">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F521551">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69BFBB82">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96B2CBA">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E4FFA5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1676E54F">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F90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060A8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28</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F9E54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啦啦操专用平衡器</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EE423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ROC-3</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9EC2C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D8F51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54349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AFF47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87016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2800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FD8AC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2800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BA03058">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53E3E41">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1C385701">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9E92A26">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13A2BE4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05F48BFA">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529D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CDFF7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29</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DDA3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翻腾训练辅助器</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A7521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ROC-80-70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FF127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A2057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38D1F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961AC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D5C68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3711</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69AA9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7422</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D56456E">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EF7422F">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145EBB9F">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95DB76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0DC9CC2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30195216">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78A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D685D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30</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9F823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邮箱垫</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D459A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ROC-12</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7DD81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12284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706D4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277DA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B74D6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830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F07D2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1660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6AB4742">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D3AD45D">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3E72BAC3">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236893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12AD6FE">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0855C31D">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217C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7DF90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31</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1C4A4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智慧交互终端（</w:t>
            </w:r>
            <w:r>
              <w:rPr>
                <w:rFonts w:hint="eastAsia" w:ascii="宋体" w:hAnsi="宋体" w:eastAsia="宋体" w:cs="宋体"/>
                <w:b w:val="0"/>
                <w:bCs w:val="0"/>
                <w:sz w:val="21"/>
                <w:szCs w:val="21"/>
                <w:highlight w:val="none"/>
                <w:lang w:val="en-US" w:eastAsia="zh-CN" w:bidi="ar"/>
              </w:rPr>
              <w:t>核心产品）</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03DEB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DS-75IWMS-L05PA+堵截黄色图像及不良信息专家系统V8.0</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4250F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东方中原（深圳）光显技术有限公司+郑州金惠计算机系统工程有限公司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D18E9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深圳市+郑州市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DEEA5D">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台</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BB1DB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07865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11850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BA193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59250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847F162">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C111FD2">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6B45208">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038ED2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7B9CA5D0">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F23843B">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3558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AC513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32</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1276E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音箱系统</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6BB85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AGF12+ADH27</w:t>
            </w:r>
          </w:p>
          <w:p w14:paraId="7799290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+DS-UT3304</w:t>
            </w:r>
          </w:p>
          <w:p w14:paraId="6290F1F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+TDP1212B</w:t>
            </w:r>
          </w:p>
          <w:p w14:paraId="116DA41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+DN082-A+AKE08</w:t>
            </w:r>
          </w:p>
          <w:p w14:paraId="42D60FE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+XJY2200+定制</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1F25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四川湖山电器股份有限公司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1AE12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绵阳市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769C1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套</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91DCB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DDD48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21000</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1BA9E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105000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18BA7FB">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65C7E7A">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06C26C29">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12A8F91">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7007838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459E1335">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69D8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446B1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33</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4F28A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长兵器</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73B35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ZGDB12</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1B7D3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92C86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6D118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4967A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0D80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585</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98420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9360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4C840F4">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211CBD5">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95009ED">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B4A3132">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32AD79B7">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72A51328">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1C44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376DF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34</w:t>
            </w:r>
          </w:p>
        </w:tc>
        <w:tc>
          <w:tcPr>
            <w:tcW w:w="153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D757A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短兵器</w:t>
            </w:r>
          </w:p>
        </w:tc>
        <w:tc>
          <w:tcPr>
            <w:tcW w:w="18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B5215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162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C77CA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7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B2A9A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D00B27">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个</w:t>
            </w:r>
          </w:p>
        </w:tc>
        <w:tc>
          <w:tcPr>
            <w:tcW w:w="6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F1802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w:t>
            </w:r>
          </w:p>
        </w:tc>
        <w:tc>
          <w:tcPr>
            <w:tcW w:w="119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1624F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286</w:t>
            </w:r>
          </w:p>
        </w:tc>
        <w:tc>
          <w:tcPr>
            <w:tcW w:w="11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2566B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4576</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3A2A330">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5BA3733">
            <w:pPr>
              <w:spacing w:line="240" w:lineRule="auto"/>
              <w:ind w:right="-107" w:rightChars="-51"/>
              <w:jc w:val="center"/>
              <w:rPr>
                <w:rFonts w:hint="eastAsia" w:ascii="宋体" w:hAnsi="宋体" w:eastAsia="宋体" w:cs="宋体"/>
                <w:bCs/>
                <w:sz w:val="21"/>
                <w:szCs w:val="21"/>
              </w:rPr>
            </w:pPr>
            <w:r>
              <w:rPr>
                <w:rFonts w:hint="eastAsia" w:ascii="宋体" w:hAnsi="宋体" w:eastAsia="宋体" w:cs="宋体"/>
                <w:bCs/>
                <w:sz w:val="21"/>
                <w:szCs w:val="21"/>
              </w:rPr>
              <w:t>已含</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24D0001">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Cs/>
                <w:sz w:val="21"/>
                <w:szCs w:val="21"/>
              </w:rPr>
              <w:t>已含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40DAB5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签订合同后</w:t>
            </w:r>
            <w:r>
              <w:rPr>
                <w:rFonts w:hint="eastAsia" w:ascii="宋体" w:hAnsi="宋体" w:eastAsia="宋体" w:cs="宋体"/>
                <w:sz w:val="21"/>
                <w:szCs w:val="21"/>
                <w:highlight w:val="none"/>
              </w:rPr>
              <w:t>30</w:t>
            </w:r>
            <w:r>
              <w:rPr>
                <w:rFonts w:hint="eastAsia" w:ascii="宋体" w:hAnsi="宋体" w:eastAsia="宋体" w:cs="宋体"/>
                <w:sz w:val="21"/>
                <w:szCs w:val="21"/>
              </w:rPr>
              <w:t>天内</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03CE5B1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河南中医药大学龙子湖校区体育馆</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3CF9D1DD">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无</w:t>
            </w:r>
          </w:p>
        </w:tc>
      </w:tr>
      <w:tr w14:paraId="2A32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noWrap w:val="0"/>
            <w:vAlign w:val="center"/>
          </w:tcPr>
          <w:p w14:paraId="431BF63B">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1532" w:type="dxa"/>
            <w:tcBorders>
              <w:top w:val="single" w:color="auto" w:sz="4" w:space="0"/>
              <w:left w:val="single" w:color="auto" w:sz="4" w:space="0"/>
              <w:bottom w:val="single" w:color="auto" w:sz="4" w:space="0"/>
              <w:right w:val="single" w:color="auto" w:sz="4" w:space="0"/>
            </w:tcBorders>
            <w:noWrap w:val="0"/>
            <w:vAlign w:val="center"/>
          </w:tcPr>
          <w:p w14:paraId="417C682A">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备品备件</w:t>
            </w:r>
          </w:p>
          <w:p w14:paraId="77170DF7">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及其他</w:t>
            </w:r>
          </w:p>
        </w:tc>
        <w:tc>
          <w:tcPr>
            <w:tcW w:w="3452" w:type="dxa"/>
            <w:gridSpan w:val="2"/>
            <w:tcBorders>
              <w:top w:val="single" w:color="auto" w:sz="4" w:space="0"/>
              <w:left w:val="single" w:color="auto" w:sz="4" w:space="0"/>
              <w:bottom w:val="single" w:color="auto" w:sz="4" w:space="0"/>
              <w:right w:val="single" w:color="auto" w:sz="4" w:space="0"/>
            </w:tcBorders>
            <w:noWrap w:val="0"/>
            <w:vAlign w:val="center"/>
          </w:tcPr>
          <w:p w14:paraId="7D8F8D2D">
            <w:pPr>
              <w:spacing w:line="240" w:lineRule="auto"/>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配件</w:t>
            </w:r>
          </w:p>
          <w:p w14:paraId="0F37A724">
            <w:pPr>
              <w:spacing w:line="240" w:lineRule="auto"/>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消耗品</w:t>
            </w:r>
          </w:p>
          <w:p w14:paraId="6B0B6BD1">
            <w:pPr>
              <w:spacing w:line="240" w:lineRule="auto"/>
              <w:jc w:val="both"/>
              <w:rPr>
                <w:rFonts w:hint="eastAsia" w:ascii="宋体" w:hAnsi="宋体" w:eastAsia="宋体" w:cs="宋体"/>
                <w:b/>
                <w:sz w:val="21"/>
                <w:szCs w:val="21"/>
              </w:rPr>
            </w:pPr>
            <w:r>
              <w:rPr>
                <w:rFonts w:hint="eastAsia" w:ascii="宋体" w:hAnsi="宋体" w:eastAsia="宋体" w:cs="宋体"/>
                <w:b/>
                <w:sz w:val="21"/>
                <w:szCs w:val="21"/>
              </w:rPr>
              <w:t>维护工具盒：</w:t>
            </w:r>
          </w:p>
        </w:tc>
        <w:tc>
          <w:tcPr>
            <w:tcW w:w="771" w:type="dxa"/>
            <w:tcBorders>
              <w:top w:val="single" w:color="auto" w:sz="4" w:space="0"/>
              <w:left w:val="single" w:color="auto" w:sz="4" w:space="0"/>
              <w:bottom w:val="single" w:color="auto" w:sz="4" w:space="0"/>
              <w:right w:val="single" w:color="auto" w:sz="4" w:space="0"/>
            </w:tcBorders>
            <w:noWrap w:val="0"/>
            <w:vAlign w:val="center"/>
          </w:tcPr>
          <w:p w14:paraId="0C6DDB62">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48D418E2">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6C96105A">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07070398">
            <w:pPr>
              <w:widowControl/>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72F506D2">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CC2E1B5">
            <w:pPr>
              <w:spacing w:line="240" w:lineRule="auto"/>
              <w:ind w:right="-107" w:rightChars="-51"/>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6254149">
            <w:pPr>
              <w:spacing w:line="240" w:lineRule="auto"/>
              <w:ind w:right="-107" w:rightChars="-51"/>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6AACD690">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DC9C56E">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059A3BCD">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1E6D7E04">
            <w:pPr>
              <w:spacing w:line="240" w:lineRule="auto"/>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r>
      <w:tr w14:paraId="3F49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95" w:type="dxa"/>
            <w:tcBorders>
              <w:top w:val="single" w:color="auto" w:sz="4" w:space="0"/>
              <w:left w:val="single" w:color="auto" w:sz="4" w:space="0"/>
              <w:bottom w:val="single" w:color="auto" w:sz="4" w:space="0"/>
              <w:right w:val="single" w:color="auto" w:sz="4" w:space="0"/>
            </w:tcBorders>
            <w:noWrap w:val="0"/>
            <w:vAlign w:val="center"/>
          </w:tcPr>
          <w:p w14:paraId="172CCD88">
            <w:pPr>
              <w:spacing w:line="240" w:lineRule="auto"/>
              <w:jc w:val="center"/>
              <w:rPr>
                <w:rFonts w:hint="eastAsia" w:ascii="宋体" w:hAnsi="宋体" w:eastAsia="宋体" w:cs="宋体"/>
                <w:sz w:val="21"/>
                <w:szCs w:val="21"/>
              </w:rPr>
            </w:pPr>
          </w:p>
        </w:tc>
        <w:tc>
          <w:tcPr>
            <w:tcW w:w="1532" w:type="dxa"/>
            <w:tcBorders>
              <w:top w:val="single" w:color="auto" w:sz="4" w:space="0"/>
              <w:left w:val="single" w:color="auto" w:sz="4" w:space="0"/>
              <w:bottom w:val="single" w:color="auto" w:sz="4" w:space="0"/>
              <w:right w:val="single" w:color="auto" w:sz="4" w:space="0"/>
            </w:tcBorders>
            <w:noWrap w:val="0"/>
            <w:vAlign w:val="center"/>
          </w:tcPr>
          <w:p w14:paraId="34747EF5">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合计</w:t>
            </w:r>
          </w:p>
        </w:tc>
        <w:tc>
          <w:tcPr>
            <w:tcW w:w="3452" w:type="dxa"/>
            <w:gridSpan w:val="2"/>
            <w:tcBorders>
              <w:top w:val="single" w:color="auto" w:sz="4" w:space="0"/>
              <w:left w:val="single" w:color="auto" w:sz="4" w:space="0"/>
              <w:bottom w:val="single" w:color="auto" w:sz="4" w:space="0"/>
              <w:right w:val="single" w:color="auto" w:sz="4" w:space="0"/>
            </w:tcBorders>
            <w:noWrap w:val="0"/>
            <w:vAlign w:val="center"/>
          </w:tcPr>
          <w:p w14:paraId="778A5012">
            <w:pPr>
              <w:spacing w:line="240" w:lineRule="auto"/>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w:t>
            </w:r>
          </w:p>
        </w:tc>
        <w:tc>
          <w:tcPr>
            <w:tcW w:w="771" w:type="dxa"/>
            <w:tcBorders>
              <w:top w:val="single" w:color="auto" w:sz="4" w:space="0"/>
              <w:left w:val="single" w:color="auto" w:sz="4" w:space="0"/>
              <w:bottom w:val="single" w:color="auto" w:sz="4" w:space="0"/>
              <w:right w:val="single" w:color="auto" w:sz="4" w:space="0"/>
            </w:tcBorders>
            <w:noWrap w:val="0"/>
            <w:vAlign w:val="center"/>
          </w:tcPr>
          <w:p w14:paraId="6E13C5BD">
            <w:pPr>
              <w:spacing w:line="240" w:lineRule="auto"/>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04472C9D">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757E6095">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08D206CE">
            <w:pPr>
              <w:widowControl/>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1ED63448">
            <w:pPr>
              <w:spacing w:line="240" w:lineRule="auto"/>
              <w:jc w:val="center"/>
              <w:rPr>
                <w:rFonts w:hint="eastAsia" w:ascii="宋体" w:hAnsi="宋体" w:eastAsia="宋体" w:cs="宋体"/>
                <w:sz w:val="21"/>
                <w:szCs w:val="21"/>
              </w:rPr>
            </w:pPr>
            <w:r>
              <w:rPr>
                <w:rFonts w:hint="eastAsia" w:ascii="宋体" w:hAnsi="宋体" w:eastAsia="宋体" w:cs="宋体"/>
                <w:sz w:val="21"/>
                <w:szCs w:val="21"/>
              </w:rPr>
              <w:t>875960.00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A97B250">
            <w:pPr>
              <w:spacing w:line="240" w:lineRule="auto"/>
              <w:ind w:right="-107" w:rightChars="-51"/>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C7002C9">
            <w:pPr>
              <w:spacing w:line="240" w:lineRule="auto"/>
              <w:ind w:right="-107" w:rightChars="-51"/>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180FD7C6">
            <w:pPr>
              <w:spacing w:line="240" w:lineRule="auto"/>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68513B9F">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371" w:type="dxa"/>
            <w:tcBorders>
              <w:top w:val="single" w:color="auto" w:sz="4" w:space="0"/>
              <w:left w:val="single" w:color="auto" w:sz="4" w:space="0"/>
              <w:bottom w:val="single" w:color="auto" w:sz="4" w:space="0"/>
              <w:right w:val="single" w:color="auto" w:sz="4" w:space="0"/>
            </w:tcBorders>
            <w:noWrap w:val="0"/>
            <w:vAlign w:val="center"/>
          </w:tcPr>
          <w:p w14:paraId="477CA7B9">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673A67AC">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1185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27" w:type="dxa"/>
            <w:gridSpan w:val="2"/>
            <w:tcBorders>
              <w:top w:val="single" w:color="auto" w:sz="4" w:space="0"/>
              <w:left w:val="single" w:color="auto" w:sz="4" w:space="0"/>
              <w:bottom w:val="single" w:color="auto" w:sz="4" w:space="0"/>
              <w:right w:val="single" w:color="auto" w:sz="4" w:space="0"/>
            </w:tcBorders>
            <w:noWrap w:val="0"/>
            <w:vAlign w:val="center"/>
          </w:tcPr>
          <w:p w14:paraId="5D3CD5C9">
            <w:pPr>
              <w:spacing w:line="240" w:lineRule="auto"/>
              <w:jc w:val="center"/>
              <w:rPr>
                <w:rFonts w:hint="eastAsia" w:ascii="宋体" w:hAnsi="宋体" w:eastAsia="宋体" w:cs="宋体"/>
                <w:sz w:val="21"/>
                <w:szCs w:val="21"/>
              </w:rPr>
            </w:pPr>
            <w:r>
              <w:rPr>
                <w:rFonts w:hint="eastAsia" w:ascii="宋体" w:hAnsi="宋体" w:eastAsia="宋体" w:cs="宋体"/>
                <w:sz w:val="21"/>
                <w:szCs w:val="21"/>
              </w:rPr>
              <w:t>人民币总价</w:t>
            </w:r>
          </w:p>
        </w:tc>
        <w:tc>
          <w:tcPr>
            <w:tcW w:w="13170" w:type="dxa"/>
            <w:gridSpan w:val="13"/>
            <w:tcBorders>
              <w:top w:val="single" w:color="auto" w:sz="4" w:space="0"/>
              <w:left w:val="single" w:color="auto" w:sz="4" w:space="0"/>
              <w:bottom w:val="single" w:color="auto" w:sz="4" w:space="0"/>
              <w:right w:val="single" w:color="auto" w:sz="4" w:space="0"/>
            </w:tcBorders>
            <w:noWrap w:val="0"/>
            <w:vAlign w:val="center"/>
          </w:tcPr>
          <w:p w14:paraId="44C88F6D">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捌拾柒万伍仟玖佰陆拾元整（￥：875960.00）</w:t>
            </w:r>
          </w:p>
        </w:tc>
      </w:tr>
      <w:tr w14:paraId="2791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027" w:type="dxa"/>
            <w:gridSpan w:val="2"/>
            <w:tcBorders>
              <w:top w:val="single" w:color="auto" w:sz="4" w:space="0"/>
              <w:left w:val="single" w:color="auto" w:sz="4" w:space="0"/>
              <w:bottom w:val="single" w:color="auto" w:sz="4" w:space="0"/>
              <w:right w:val="single" w:color="auto" w:sz="4" w:space="0"/>
            </w:tcBorders>
            <w:noWrap w:val="0"/>
            <w:vAlign w:val="center"/>
          </w:tcPr>
          <w:p w14:paraId="5FAB5523">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备注</w:t>
            </w:r>
          </w:p>
        </w:tc>
        <w:tc>
          <w:tcPr>
            <w:tcW w:w="13170" w:type="dxa"/>
            <w:gridSpan w:val="13"/>
            <w:tcBorders>
              <w:top w:val="single" w:color="auto" w:sz="4" w:space="0"/>
              <w:left w:val="single" w:color="auto" w:sz="4" w:space="0"/>
              <w:bottom w:val="single" w:color="auto" w:sz="4" w:space="0"/>
              <w:right w:val="single" w:color="auto" w:sz="4" w:space="0"/>
            </w:tcBorders>
            <w:noWrap w:val="0"/>
            <w:vAlign w:val="center"/>
          </w:tcPr>
          <w:p w14:paraId="0473B84F">
            <w:pPr>
              <w:spacing w:line="240" w:lineRule="auto"/>
              <w:jc w:val="both"/>
              <w:rPr>
                <w:rFonts w:hint="eastAsia" w:ascii="宋体" w:hAnsi="宋体" w:eastAsia="宋体" w:cs="宋体"/>
                <w:sz w:val="21"/>
                <w:szCs w:val="21"/>
              </w:rPr>
            </w:pPr>
            <w:r>
              <w:rPr>
                <w:rFonts w:hint="eastAsia" w:ascii="宋体" w:hAnsi="宋体" w:eastAsia="宋体" w:cs="宋体"/>
                <w:sz w:val="21"/>
                <w:szCs w:val="21"/>
              </w:rPr>
              <w:t>另附</w:t>
            </w:r>
            <w:r>
              <w:rPr>
                <w:rFonts w:hint="eastAsia" w:ascii="宋体" w:hAnsi="宋体" w:eastAsia="宋体" w:cs="宋体"/>
                <w:kern w:val="0"/>
                <w:sz w:val="21"/>
                <w:szCs w:val="21"/>
              </w:rPr>
              <w:t>制造商</w:t>
            </w:r>
            <w:r>
              <w:rPr>
                <w:rFonts w:hint="eastAsia" w:ascii="宋体" w:hAnsi="宋体" w:eastAsia="宋体" w:cs="宋体"/>
                <w:sz w:val="21"/>
                <w:szCs w:val="21"/>
              </w:rPr>
              <w:t>：</w:t>
            </w:r>
            <w:r>
              <w:rPr>
                <w:rFonts w:hint="eastAsia" w:ascii="宋体" w:hAnsi="宋体" w:eastAsia="宋体" w:cs="宋体"/>
                <w:bCs/>
                <w:sz w:val="21"/>
                <w:szCs w:val="21"/>
                <w:highlight w:val="none"/>
              </w:rPr>
              <w:t>福建省伟志兴体育用品有限公司</w:t>
            </w:r>
            <w:r>
              <w:rPr>
                <w:rFonts w:hint="eastAsia" w:ascii="宋体" w:hAnsi="宋体" w:eastAsia="宋体" w:cs="宋体"/>
                <w:bCs/>
                <w:sz w:val="21"/>
                <w:szCs w:val="21"/>
                <w:highlight w:val="none"/>
                <w:lang w:eastAsia="zh-CN"/>
              </w:rPr>
              <w:t>、南京新恒鼎体育科技发展有限公司、东方中原（深圳）光显技术有限公司、郑州金惠计算机系统工程有限公司</w:t>
            </w:r>
            <w:r>
              <w:rPr>
                <w:rFonts w:hint="eastAsia" w:ascii="宋体" w:hAnsi="宋体" w:eastAsia="宋体" w:cs="宋体"/>
                <w:bCs/>
                <w:sz w:val="21"/>
                <w:szCs w:val="21"/>
                <w:highlight w:val="none"/>
              </w:rPr>
              <w:t>配置清单</w:t>
            </w:r>
          </w:p>
        </w:tc>
      </w:tr>
    </w:tbl>
    <w:p w14:paraId="6E868D7F">
      <w:pPr>
        <w:spacing w:line="360" w:lineRule="auto"/>
        <w:rPr>
          <w:rFonts w:hint="eastAsia" w:ascii="宋体" w:hAnsi="宋体" w:eastAsia="宋体" w:cs="宋体"/>
          <w:b/>
          <w:szCs w:val="21"/>
        </w:rPr>
      </w:pPr>
      <w:r>
        <w:rPr>
          <w:rFonts w:hint="eastAsia" w:ascii="宋体" w:hAnsi="宋体" w:eastAsia="宋体" w:cs="宋体"/>
          <w:b/>
          <w:szCs w:val="21"/>
        </w:rPr>
        <w:t>甲方货物负责人签字：</w:t>
      </w:r>
    </w:p>
    <w:p w14:paraId="0C4E3B52">
      <w:pPr>
        <w:rPr>
          <w:rFonts w:hint="eastAsia" w:ascii="宋体" w:hAnsi="宋体" w:eastAsia="宋体" w:cs="宋体"/>
          <w:b/>
          <w:sz w:val="24"/>
          <w:szCs w:val="24"/>
        </w:rPr>
      </w:pPr>
    </w:p>
    <w:p w14:paraId="61243A3D">
      <w:pPr>
        <w:bidi w:val="0"/>
        <w:rPr>
          <w:rFonts w:hint="eastAsia" w:ascii="宋体" w:hAnsi="宋体" w:eastAsia="宋体" w:cs="宋体"/>
        </w:rPr>
        <w:sectPr>
          <w:pgSz w:w="16838" w:h="11906" w:orient="landscape"/>
          <w:pgMar w:top="1077" w:right="850" w:bottom="1077" w:left="850" w:header="851" w:footer="992" w:gutter="0"/>
          <w:cols w:space="720" w:num="1"/>
          <w:docGrid w:type="lines" w:linePitch="312" w:charSpace="0"/>
        </w:sectPr>
      </w:pPr>
    </w:p>
    <w:p w14:paraId="3C95DEDE">
      <w:pPr>
        <w:spacing w:line="240" w:lineRule="auto"/>
        <w:rPr>
          <w:rFonts w:hint="eastAsia" w:ascii="宋体" w:hAnsi="宋体" w:eastAsia="宋体" w:cs="宋体"/>
          <w:sz w:val="24"/>
          <w:szCs w:val="24"/>
        </w:rPr>
      </w:pPr>
      <w:r>
        <w:rPr>
          <w:rFonts w:hint="eastAsia" w:ascii="宋体" w:hAnsi="宋体" w:eastAsia="宋体" w:cs="宋体"/>
          <w:b/>
          <w:kern w:val="0"/>
          <w:sz w:val="24"/>
          <w:szCs w:val="24"/>
        </w:rPr>
        <w:t>附件3：</w:t>
      </w:r>
      <w:r>
        <w:rPr>
          <w:rFonts w:hint="eastAsia" w:ascii="宋体" w:hAnsi="宋体" w:eastAsia="宋体" w:cs="宋体"/>
          <w:b/>
          <w:kern w:val="0"/>
          <w:sz w:val="24"/>
          <w:szCs w:val="24"/>
          <w:lang w:eastAsia="zh-CN"/>
        </w:rPr>
        <w:t>（</w:t>
      </w:r>
      <w:r>
        <w:rPr>
          <w:rFonts w:hint="eastAsia" w:ascii="宋体" w:hAnsi="宋体" w:eastAsia="宋体" w:cs="宋体"/>
          <w:b/>
          <w:kern w:val="0"/>
          <w:sz w:val="24"/>
          <w:szCs w:val="24"/>
          <w:lang w:val="en-US" w:eastAsia="zh-CN"/>
        </w:rPr>
        <w:t>1</w:t>
      </w:r>
      <w:r>
        <w:rPr>
          <w:rFonts w:hint="eastAsia" w:ascii="宋体" w:hAnsi="宋体" w:eastAsia="宋体" w:cs="宋体"/>
          <w:b/>
          <w:kern w:val="0"/>
          <w:sz w:val="24"/>
          <w:szCs w:val="24"/>
          <w:lang w:eastAsia="zh-CN"/>
        </w:rPr>
        <w:t>）</w:t>
      </w:r>
      <w:r>
        <w:rPr>
          <w:rFonts w:hint="eastAsia" w:ascii="宋体" w:hAnsi="宋体" w:eastAsia="宋体" w:cs="宋体"/>
          <w:b/>
          <w:kern w:val="0"/>
          <w:sz w:val="24"/>
          <w:szCs w:val="24"/>
        </w:rPr>
        <w:t>制造商</w:t>
      </w:r>
      <w:r>
        <w:rPr>
          <w:rFonts w:hint="eastAsia" w:ascii="宋体" w:hAnsi="宋体" w:eastAsia="宋体" w:cs="宋体"/>
          <w:b/>
          <w:sz w:val="24"/>
          <w:szCs w:val="24"/>
        </w:rPr>
        <w:t>：福建省伟志兴体育用品有限公司</w:t>
      </w:r>
    </w:p>
    <w:p w14:paraId="485CAE56">
      <w:pPr>
        <w:spacing w:line="240" w:lineRule="auto"/>
        <w:rPr>
          <w:rFonts w:hint="eastAsia" w:ascii="宋体" w:hAnsi="宋体" w:eastAsia="宋体" w:cs="宋体"/>
          <w:b/>
          <w:sz w:val="24"/>
          <w:szCs w:val="24"/>
        </w:rPr>
      </w:pPr>
      <w:r>
        <w:rPr>
          <w:rFonts w:hint="eastAsia" w:ascii="宋体" w:hAnsi="宋体" w:eastAsia="宋体" w:cs="宋体"/>
          <w:bCs/>
          <w:sz w:val="24"/>
          <w:szCs w:val="24"/>
          <w:highlight w:val="none"/>
        </w:rPr>
        <w:t>武术比赛场地、悬挂式沙包吊架、拳击沙袋、长兵器护具、短兵器护具、脚靶、弧形手靶、武术规定刀、武术规定剑、武术竞赛棍（男子）、武术竞赛枪、摔跤皮人、摔跤皮人货物配置清单</w:t>
      </w:r>
    </w:p>
    <w:p w14:paraId="0D5B918B">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6170295" cy="8122920"/>
            <wp:effectExtent l="0" t="0" r="1905" b="11430"/>
            <wp:docPr id="19" name="图片 19" descr="九日山 技术证明文件_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九日山 技术证明文件_01_01"/>
                    <pic:cNvPicPr>
                      <a:picLocks noChangeAspect="1"/>
                    </pic:cNvPicPr>
                  </pic:nvPicPr>
                  <pic:blipFill>
                    <a:blip r:embed="rId8"/>
                    <a:srcRect t="6919"/>
                    <a:stretch>
                      <a:fillRect/>
                    </a:stretch>
                  </pic:blipFill>
                  <pic:spPr>
                    <a:xfrm>
                      <a:off x="0" y="0"/>
                      <a:ext cx="6170295" cy="8122920"/>
                    </a:xfrm>
                    <a:prstGeom prst="rect">
                      <a:avLst/>
                    </a:prstGeom>
                  </pic:spPr>
                </pic:pic>
              </a:graphicData>
            </a:graphic>
          </wp:inline>
        </w:drawing>
      </w:r>
      <w:r>
        <w:rPr>
          <w:rFonts w:hint="eastAsia" w:ascii="楷体" w:hAnsi="楷体" w:eastAsia="楷体" w:cs="楷体"/>
          <w:highlight w:val="none"/>
          <w:lang w:val="en-US" w:eastAsia="zh-CN"/>
        </w:rPr>
        <w:drawing>
          <wp:inline distT="0" distB="0" distL="114300" distR="114300">
            <wp:extent cx="6144895" cy="8691245"/>
            <wp:effectExtent l="0" t="0" r="8255" b="14605"/>
            <wp:docPr id="20" name="图片 20" descr="九日山 技术证明文件_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九日山 技术证明文件_01_02"/>
                    <pic:cNvPicPr>
                      <a:picLocks noChangeAspect="1"/>
                    </pic:cNvPicPr>
                  </pic:nvPicPr>
                  <pic:blipFill>
                    <a:blip r:embed="rId9"/>
                    <a:stretch>
                      <a:fillRect/>
                    </a:stretch>
                  </pic:blipFill>
                  <pic:spPr>
                    <a:xfrm>
                      <a:off x="0" y="0"/>
                      <a:ext cx="6144895" cy="8691245"/>
                    </a:xfrm>
                    <a:prstGeom prst="rect">
                      <a:avLst/>
                    </a:prstGeom>
                  </pic:spPr>
                </pic:pic>
              </a:graphicData>
            </a:graphic>
          </wp:inline>
        </w:drawing>
      </w:r>
      <w:r>
        <w:rPr>
          <w:rFonts w:hint="eastAsia" w:ascii="楷体" w:hAnsi="楷体" w:eastAsia="楷体" w:cs="楷体"/>
          <w:highlight w:val="none"/>
          <w:lang w:val="en-US" w:eastAsia="zh-CN"/>
        </w:rPr>
        <w:drawing>
          <wp:inline distT="0" distB="0" distL="114300" distR="114300">
            <wp:extent cx="6144895" cy="8691245"/>
            <wp:effectExtent l="0" t="0" r="8255" b="14605"/>
            <wp:docPr id="21" name="图片 21" descr="九日山 技术证明文件_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九日山 技术证明文件_01_03"/>
                    <pic:cNvPicPr>
                      <a:picLocks noChangeAspect="1"/>
                    </pic:cNvPicPr>
                  </pic:nvPicPr>
                  <pic:blipFill>
                    <a:blip r:embed="rId10"/>
                    <a:stretch>
                      <a:fillRect/>
                    </a:stretch>
                  </pic:blipFill>
                  <pic:spPr>
                    <a:xfrm>
                      <a:off x="0" y="0"/>
                      <a:ext cx="6144895" cy="8691245"/>
                    </a:xfrm>
                    <a:prstGeom prst="rect">
                      <a:avLst/>
                    </a:prstGeom>
                  </pic:spPr>
                </pic:pic>
              </a:graphicData>
            </a:graphic>
          </wp:inline>
        </w:drawing>
      </w:r>
      <w:r>
        <w:rPr>
          <w:rFonts w:hint="eastAsia" w:ascii="楷体" w:hAnsi="楷体" w:eastAsia="楷体" w:cs="楷体"/>
          <w:highlight w:val="none"/>
          <w:lang w:val="en-US" w:eastAsia="zh-CN"/>
        </w:rPr>
        <w:drawing>
          <wp:inline distT="0" distB="0" distL="114300" distR="114300">
            <wp:extent cx="6155690" cy="8707120"/>
            <wp:effectExtent l="0" t="0" r="16510" b="17780"/>
            <wp:docPr id="22" name="图片 22" descr="九日山 技术证明文件_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九日山 技术证明文件_01_04"/>
                    <pic:cNvPicPr>
                      <a:picLocks noChangeAspect="1"/>
                    </pic:cNvPicPr>
                  </pic:nvPicPr>
                  <pic:blipFill>
                    <a:blip r:embed="rId11"/>
                    <a:stretch>
                      <a:fillRect/>
                    </a:stretch>
                  </pic:blipFill>
                  <pic:spPr>
                    <a:xfrm>
                      <a:off x="0" y="0"/>
                      <a:ext cx="6155690" cy="8707120"/>
                    </a:xfrm>
                    <a:prstGeom prst="rect">
                      <a:avLst/>
                    </a:prstGeom>
                  </pic:spPr>
                </pic:pic>
              </a:graphicData>
            </a:graphic>
          </wp:inline>
        </w:drawing>
      </w:r>
    </w:p>
    <w:p w14:paraId="5CA709BC">
      <w:pPr>
        <w:rPr>
          <w:rFonts w:hint="eastAsia" w:ascii="宋体" w:hAnsi="宋体" w:eastAsia="宋体" w:cs="宋体"/>
          <w:b/>
          <w:szCs w:val="21"/>
        </w:rPr>
      </w:pPr>
      <w:r>
        <w:rPr>
          <w:rFonts w:hint="eastAsia" w:ascii="宋体" w:hAnsi="宋体" w:eastAsia="宋体" w:cs="宋体"/>
          <w:b/>
          <w:szCs w:val="21"/>
        </w:rPr>
        <w:t>甲方货物负责人签字：</w:t>
      </w:r>
    </w:p>
    <w:p w14:paraId="6FC0BB52">
      <w:pPr>
        <w:rPr>
          <w:rFonts w:hint="eastAsia" w:ascii="宋体" w:hAnsi="宋体" w:eastAsia="宋体" w:cs="宋体"/>
          <w:b/>
          <w:szCs w:val="21"/>
        </w:rPr>
      </w:pPr>
    </w:p>
    <w:p w14:paraId="10B19BBE">
      <w:pPr>
        <w:rPr>
          <w:rFonts w:hint="eastAsia" w:ascii="宋体" w:hAnsi="宋体" w:eastAsia="宋体" w:cs="宋体"/>
          <w:bCs/>
          <w:sz w:val="24"/>
          <w:szCs w:val="24"/>
          <w:highlight w:val="yellow"/>
        </w:rPr>
      </w:pPr>
      <w:r>
        <w:rPr>
          <w:rFonts w:hint="eastAsia" w:ascii="宋体" w:hAnsi="宋体" w:eastAsia="宋体" w:cs="宋体"/>
          <w:bCs/>
          <w:sz w:val="24"/>
          <w:szCs w:val="24"/>
          <w:highlight w:val="yellow"/>
        </w:rPr>
        <w:br w:type="page"/>
      </w:r>
    </w:p>
    <w:p w14:paraId="3AF3C6F9">
      <w:pPr>
        <w:spacing w:line="240" w:lineRule="auto"/>
        <w:rPr>
          <w:rFonts w:hint="eastAsia" w:ascii="宋体" w:hAnsi="宋体" w:eastAsia="宋体" w:cs="宋体"/>
          <w:bCs/>
          <w:sz w:val="24"/>
          <w:szCs w:val="24"/>
          <w:highlight w:val="magenta"/>
        </w:rPr>
      </w:pPr>
      <w:r>
        <w:rPr>
          <w:rFonts w:hint="eastAsia" w:ascii="宋体" w:hAnsi="宋体" w:eastAsia="宋体" w:cs="宋体"/>
          <w:b/>
          <w:kern w:val="0"/>
          <w:sz w:val="24"/>
          <w:szCs w:val="24"/>
          <w:lang w:eastAsia="zh-CN"/>
        </w:rPr>
        <w:t>（</w:t>
      </w:r>
      <w:r>
        <w:rPr>
          <w:rFonts w:hint="eastAsia" w:ascii="宋体" w:hAnsi="宋体" w:eastAsia="宋体" w:cs="宋体"/>
          <w:b/>
          <w:kern w:val="0"/>
          <w:sz w:val="24"/>
          <w:szCs w:val="24"/>
          <w:lang w:val="en-US" w:eastAsia="zh-CN"/>
        </w:rPr>
        <w:t>2</w:t>
      </w:r>
      <w:r>
        <w:rPr>
          <w:rFonts w:hint="eastAsia" w:ascii="宋体" w:hAnsi="宋体" w:eastAsia="宋体" w:cs="宋体"/>
          <w:b/>
          <w:kern w:val="0"/>
          <w:sz w:val="24"/>
          <w:szCs w:val="24"/>
          <w:lang w:eastAsia="zh-CN"/>
        </w:rPr>
        <w:t>）</w:t>
      </w:r>
      <w:r>
        <w:rPr>
          <w:rFonts w:hint="eastAsia" w:ascii="宋体" w:hAnsi="宋体" w:eastAsia="宋体" w:cs="宋体"/>
          <w:b/>
          <w:kern w:val="0"/>
          <w:sz w:val="24"/>
          <w:szCs w:val="24"/>
        </w:rPr>
        <w:t>制造商</w:t>
      </w:r>
      <w:r>
        <w:rPr>
          <w:rFonts w:hint="eastAsia" w:ascii="宋体" w:hAnsi="宋体" w:eastAsia="宋体" w:cs="宋体"/>
          <w:b/>
          <w:sz w:val="24"/>
          <w:szCs w:val="24"/>
        </w:rPr>
        <w:t>：</w:t>
      </w:r>
      <w:r>
        <w:rPr>
          <w:rFonts w:hint="eastAsia" w:ascii="宋体" w:hAnsi="宋体" w:eastAsia="宋体" w:cs="宋体"/>
          <w:b/>
          <w:sz w:val="24"/>
          <w:szCs w:val="24"/>
          <w:highlight w:val="none"/>
        </w:rPr>
        <w:t>南京新恒鼎体育科技发展有限公司</w:t>
      </w:r>
    </w:p>
    <w:p w14:paraId="0338240C">
      <w:pPr>
        <w:spacing w:line="240" w:lineRule="auto"/>
        <w:rPr>
          <w:rFonts w:hint="eastAsia" w:ascii="宋体" w:hAnsi="宋体" w:eastAsia="宋体" w:cs="宋体"/>
          <w:b/>
          <w:sz w:val="24"/>
          <w:szCs w:val="24"/>
        </w:rPr>
      </w:pPr>
      <w:r>
        <w:rPr>
          <w:rFonts w:hint="eastAsia" w:ascii="宋体" w:hAnsi="宋体" w:eastAsia="宋体" w:cs="宋体"/>
          <w:bCs/>
          <w:sz w:val="24"/>
          <w:szCs w:val="24"/>
          <w:highlight w:val="none"/>
        </w:rPr>
        <w:t>啦啦操地垫货物配置清单</w:t>
      </w:r>
    </w:p>
    <w:p w14:paraId="4DA9CF1B">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6119495" cy="8658225"/>
            <wp:effectExtent l="0" t="0" r="14605" b="9525"/>
            <wp:docPr id="79" name="图片 79" descr="微信图片_20250930112156_157_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50930112156_157_1082"/>
                    <pic:cNvPicPr>
                      <a:picLocks noChangeAspect="1"/>
                    </pic:cNvPicPr>
                  </pic:nvPicPr>
                  <pic:blipFill>
                    <a:blip r:embed="rId12"/>
                    <a:stretch>
                      <a:fillRect/>
                    </a:stretch>
                  </pic:blipFill>
                  <pic:spPr>
                    <a:xfrm>
                      <a:off x="0" y="0"/>
                      <a:ext cx="6119495" cy="8658225"/>
                    </a:xfrm>
                    <a:prstGeom prst="rect">
                      <a:avLst/>
                    </a:prstGeom>
                  </pic:spPr>
                </pic:pic>
              </a:graphicData>
            </a:graphic>
          </wp:inline>
        </w:drawing>
      </w:r>
      <w:r>
        <w:rPr>
          <w:rFonts w:hint="eastAsia" w:ascii="楷体" w:hAnsi="楷体" w:eastAsia="楷体" w:cs="楷体"/>
          <w:highlight w:val="none"/>
          <w:lang w:val="en-US" w:eastAsia="zh-CN"/>
        </w:rPr>
        <w:drawing>
          <wp:inline distT="0" distB="0" distL="114300" distR="114300">
            <wp:extent cx="6111875" cy="8647430"/>
            <wp:effectExtent l="0" t="0" r="3175" b="1270"/>
            <wp:docPr id="80" name="图片 80" descr="微信图片_20250930112158_158_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250930112158_158_1082"/>
                    <pic:cNvPicPr>
                      <a:picLocks noChangeAspect="1"/>
                    </pic:cNvPicPr>
                  </pic:nvPicPr>
                  <pic:blipFill>
                    <a:blip r:embed="rId13"/>
                    <a:stretch>
                      <a:fillRect/>
                    </a:stretch>
                  </pic:blipFill>
                  <pic:spPr>
                    <a:xfrm>
                      <a:off x="0" y="0"/>
                      <a:ext cx="6111875" cy="8647430"/>
                    </a:xfrm>
                    <a:prstGeom prst="rect">
                      <a:avLst/>
                    </a:prstGeom>
                  </pic:spPr>
                </pic:pic>
              </a:graphicData>
            </a:graphic>
          </wp:inline>
        </w:drawing>
      </w:r>
    </w:p>
    <w:p w14:paraId="2BCBA2DD">
      <w:pPr>
        <w:rPr>
          <w:rFonts w:hint="eastAsia" w:ascii="宋体" w:hAnsi="宋体" w:eastAsia="宋体" w:cs="宋体"/>
          <w:b/>
          <w:szCs w:val="21"/>
        </w:rPr>
      </w:pPr>
      <w:r>
        <w:rPr>
          <w:rFonts w:hint="eastAsia" w:ascii="宋体" w:hAnsi="宋体" w:eastAsia="宋体" w:cs="宋体"/>
          <w:b/>
          <w:szCs w:val="21"/>
        </w:rPr>
        <w:t>甲方货物负责人签字：</w:t>
      </w:r>
    </w:p>
    <w:p w14:paraId="3E35A132">
      <w:pPr>
        <w:rPr>
          <w:rFonts w:hint="eastAsia" w:ascii="宋体" w:hAnsi="宋体" w:eastAsia="宋体" w:cs="宋体"/>
          <w:b/>
          <w:szCs w:val="21"/>
        </w:rPr>
      </w:pPr>
    </w:p>
    <w:p w14:paraId="09823E06">
      <w:pPr>
        <w:rPr>
          <w:rFonts w:hint="eastAsia" w:ascii="宋体" w:hAnsi="宋体" w:eastAsia="宋体" w:cs="宋体"/>
          <w:bCs/>
          <w:sz w:val="24"/>
          <w:szCs w:val="24"/>
          <w:highlight w:val="yellow"/>
        </w:rPr>
      </w:pPr>
      <w:r>
        <w:rPr>
          <w:rFonts w:hint="eastAsia" w:ascii="宋体" w:hAnsi="宋体" w:eastAsia="宋体" w:cs="宋体"/>
          <w:bCs/>
          <w:sz w:val="24"/>
          <w:szCs w:val="24"/>
          <w:highlight w:val="yellow"/>
        </w:rPr>
        <w:br w:type="page"/>
      </w:r>
    </w:p>
    <w:p w14:paraId="2F880E8E">
      <w:pPr>
        <w:spacing w:line="240" w:lineRule="auto"/>
        <w:rPr>
          <w:rFonts w:hint="eastAsia" w:ascii="宋体" w:hAnsi="宋体" w:eastAsia="宋体" w:cs="宋体"/>
          <w:bCs/>
          <w:sz w:val="24"/>
          <w:szCs w:val="24"/>
          <w:highlight w:val="none"/>
        </w:rPr>
      </w:pPr>
      <w:r>
        <w:rPr>
          <w:rFonts w:hint="eastAsia" w:ascii="宋体" w:hAnsi="宋体" w:eastAsia="宋体" w:cs="宋体"/>
          <w:b/>
          <w:kern w:val="0"/>
          <w:sz w:val="24"/>
          <w:szCs w:val="24"/>
          <w:lang w:eastAsia="zh-CN"/>
        </w:rPr>
        <w:t>（</w:t>
      </w:r>
      <w:r>
        <w:rPr>
          <w:rFonts w:hint="eastAsia" w:ascii="宋体" w:hAnsi="宋体" w:eastAsia="宋体" w:cs="宋体"/>
          <w:b/>
          <w:kern w:val="0"/>
          <w:sz w:val="24"/>
          <w:szCs w:val="24"/>
          <w:lang w:val="en-US" w:eastAsia="zh-CN"/>
        </w:rPr>
        <w:t>2</w:t>
      </w:r>
      <w:r>
        <w:rPr>
          <w:rFonts w:hint="eastAsia" w:ascii="宋体" w:hAnsi="宋体" w:eastAsia="宋体" w:cs="宋体"/>
          <w:b/>
          <w:kern w:val="0"/>
          <w:sz w:val="24"/>
          <w:szCs w:val="24"/>
          <w:lang w:eastAsia="zh-CN"/>
        </w:rPr>
        <w:t>）</w:t>
      </w:r>
      <w:r>
        <w:rPr>
          <w:rFonts w:hint="eastAsia" w:ascii="宋体" w:hAnsi="宋体" w:eastAsia="宋体" w:cs="宋体"/>
          <w:b/>
          <w:kern w:val="0"/>
          <w:sz w:val="24"/>
          <w:szCs w:val="24"/>
        </w:rPr>
        <w:t>制造商</w:t>
      </w:r>
      <w:r>
        <w:rPr>
          <w:rFonts w:hint="eastAsia" w:ascii="宋体" w:hAnsi="宋体" w:eastAsia="宋体" w:cs="宋体"/>
          <w:b/>
          <w:sz w:val="24"/>
          <w:szCs w:val="24"/>
        </w:rPr>
        <w:t>：</w:t>
      </w:r>
      <w:r>
        <w:rPr>
          <w:rFonts w:hint="eastAsia" w:ascii="宋体" w:hAnsi="宋体" w:eastAsia="宋体" w:cs="宋体"/>
          <w:b/>
          <w:sz w:val="24"/>
          <w:szCs w:val="24"/>
          <w:highlight w:val="none"/>
        </w:rPr>
        <w:t>东方中原（深圳）光显技术有限公司</w:t>
      </w:r>
      <w:r>
        <w:rPr>
          <w:rFonts w:hint="eastAsia" w:ascii="宋体" w:hAnsi="宋体" w:eastAsia="宋体" w:cs="宋体"/>
          <w:b/>
          <w:sz w:val="24"/>
          <w:szCs w:val="24"/>
          <w:highlight w:val="none"/>
          <w:lang w:eastAsia="zh-CN"/>
        </w:rPr>
        <w:t>、郑州金惠计算机系统工程有限公司</w:t>
      </w:r>
    </w:p>
    <w:p w14:paraId="031B8851">
      <w:pPr>
        <w:spacing w:line="240" w:lineRule="auto"/>
        <w:rPr>
          <w:rFonts w:hint="eastAsia" w:ascii="宋体" w:hAnsi="宋体" w:eastAsia="宋体" w:cs="宋体"/>
          <w:b/>
          <w:sz w:val="24"/>
          <w:szCs w:val="24"/>
        </w:rPr>
      </w:pPr>
      <w:r>
        <w:rPr>
          <w:rFonts w:hint="eastAsia" w:ascii="宋体" w:hAnsi="宋体" w:eastAsia="宋体" w:cs="宋体"/>
          <w:bCs/>
          <w:sz w:val="24"/>
          <w:szCs w:val="24"/>
          <w:highlight w:val="none"/>
        </w:rPr>
        <w:t>智慧交互终端（核心产品）</w:t>
      </w:r>
      <w:r>
        <w:rPr>
          <w:rFonts w:hint="eastAsia" w:ascii="宋体" w:hAnsi="宋体" w:eastAsia="宋体" w:cs="宋体"/>
          <w:bCs/>
          <w:sz w:val="24"/>
          <w:szCs w:val="24"/>
        </w:rPr>
        <w:t>货物配置清单</w:t>
      </w:r>
    </w:p>
    <w:p w14:paraId="48D93CB2">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6076315" cy="8589010"/>
            <wp:effectExtent l="0" t="0" r="635" b="2540"/>
            <wp:docPr id="89" name="图片 89" descr="授权售后技术参数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授权售后技术参数_03"/>
                    <pic:cNvPicPr>
                      <a:picLocks noChangeAspect="1"/>
                    </pic:cNvPicPr>
                  </pic:nvPicPr>
                  <pic:blipFill>
                    <a:blip r:embed="rId14"/>
                    <a:stretch>
                      <a:fillRect/>
                    </a:stretch>
                  </pic:blipFill>
                  <pic:spPr>
                    <a:xfrm>
                      <a:off x="0" y="0"/>
                      <a:ext cx="6076315" cy="8589010"/>
                    </a:xfrm>
                    <a:prstGeom prst="rect">
                      <a:avLst/>
                    </a:prstGeom>
                  </pic:spPr>
                </pic:pic>
              </a:graphicData>
            </a:graphic>
          </wp:inline>
        </w:drawing>
      </w:r>
      <w:r>
        <w:rPr>
          <w:rFonts w:hint="eastAsia" w:ascii="楷体" w:hAnsi="楷体" w:eastAsia="楷体" w:cs="楷体"/>
          <w:highlight w:val="none"/>
          <w:lang w:val="en-US" w:eastAsia="zh-CN"/>
        </w:rPr>
        <w:drawing>
          <wp:inline distT="0" distB="0" distL="114300" distR="114300">
            <wp:extent cx="6137275" cy="8676005"/>
            <wp:effectExtent l="0" t="0" r="15875" b="10795"/>
            <wp:docPr id="90" name="图片 90" descr="授权售后技术参数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授权售后技术参数_04"/>
                    <pic:cNvPicPr>
                      <a:picLocks noChangeAspect="1"/>
                    </pic:cNvPicPr>
                  </pic:nvPicPr>
                  <pic:blipFill>
                    <a:blip r:embed="rId15"/>
                    <a:stretch>
                      <a:fillRect/>
                    </a:stretch>
                  </pic:blipFill>
                  <pic:spPr>
                    <a:xfrm>
                      <a:off x="0" y="0"/>
                      <a:ext cx="6137275" cy="8676005"/>
                    </a:xfrm>
                    <a:prstGeom prst="rect">
                      <a:avLst/>
                    </a:prstGeom>
                  </pic:spPr>
                </pic:pic>
              </a:graphicData>
            </a:graphic>
          </wp:inline>
        </w:drawing>
      </w:r>
    </w:p>
    <w:p w14:paraId="06B75B21">
      <w:pPr>
        <w:rPr>
          <w:rFonts w:hint="eastAsia" w:ascii="宋体" w:hAnsi="宋体" w:eastAsia="宋体" w:cs="宋体"/>
          <w:b/>
          <w:szCs w:val="21"/>
        </w:rPr>
      </w:pPr>
      <w:r>
        <w:rPr>
          <w:rFonts w:hint="eastAsia" w:ascii="宋体" w:hAnsi="宋体" w:eastAsia="宋体" w:cs="宋体"/>
          <w:b/>
          <w:szCs w:val="21"/>
        </w:rPr>
        <w:t>甲方货物负责人签字：</w:t>
      </w:r>
    </w:p>
    <w:p w14:paraId="07C7AE81">
      <w:pPr>
        <w:rPr>
          <w:rFonts w:hint="eastAsia" w:ascii="宋体" w:hAnsi="宋体" w:eastAsia="宋体" w:cs="宋体"/>
          <w:b/>
          <w:szCs w:val="21"/>
        </w:rPr>
      </w:pPr>
    </w:p>
    <w:p w14:paraId="6527C000">
      <w:pPr>
        <w:rPr>
          <w:rFonts w:hint="eastAsia" w:ascii="宋体" w:hAnsi="宋体" w:eastAsia="宋体" w:cs="宋体"/>
          <w:bCs/>
          <w:sz w:val="24"/>
          <w:szCs w:val="24"/>
          <w:highlight w:val="yellow"/>
        </w:rPr>
      </w:pPr>
      <w:r>
        <w:rPr>
          <w:rFonts w:hint="eastAsia" w:ascii="宋体" w:hAnsi="宋体" w:eastAsia="宋体" w:cs="宋体"/>
          <w:bCs/>
          <w:sz w:val="24"/>
          <w:szCs w:val="24"/>
          <w:highlight w:val="yellow"/>
        </w:rPr>
        <w:br w:type="page"/>
      </w:r>
    </w:p>
    <w:p w14:paraId="22C9FD56">
      <w:pPr>
        <w:spacing w:line="240" w:lineRule="auto"/>
        <w:rPr>
          <w:rFonts w:hint="eastAsia" w:ascii="宋体" w:hAnsi="宋体" w:eastAsia="宋体" w:cs="宋体"/>
          <w:b/>
          <w:sz w:val="24"/>
          <w:szCs w:val="24"/>
        </w:rPr>
      </w:pPr>
      <w:r>
        <w:rPr>
          <w:rFonts w:hint="eastAsia" w:ascii="宋体" w:hAnsi="宋体" w:eastAsia="宋体" w:cs="宋体"/>
          <w:bCs/>
          <w:sz w:val="24"/>
          <w:szCs w:val="24"/>
          <w:highlight w:val="none"/>
        </w:rPr>
        <w:t>信息隔离过滤系统</w:t>
      </w:r>
      <w:r>
        <w:rPr>
          <w:rFonts w:hint="eastAsia" w:ascii="宋体" w:hAnsi="宋体" w:eastAsia="宋体" w:cs="宋体"/>
          <w:bCs/>
          <w:sz w:val="24"/>
          <w:szCs w:val="24"/>
        </w:rPr>
        <w:t>货物配置清单</w:t>
      </w:r>
    </w:p>
    <w:p w14:paraId="263739A1">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6138545" cy="8494395"/>
            <wp:effectExtent l="0" t="0" r="0" b="0"/>
            <wp:docPr id="205" name="图片 205" descr="金惠截图+售后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金惠截图+售后_21"/>
                    <pic:cNvPicPr>
                      <a:picLocks noChangeAspect="1"/>
                    </pic:cNvPicPr>
                  </pic:nvPicPr>
                  <pic:blipFill>
                    <a:blip r:embed="rId16"/>
                    <a:srcRect t="2158"/>
                    <a:stretch>
                      <a:fillRect/>
                    </a:stretch>
                  </pic:blipFill>
                  <pic:spPr>
                    <a:xfrm>
                      <a:off x="0" y="0"/>
                      <a:ext cx="6138545" cy="8494395"/>
                    </a:xfrm>
                    <a:prstGeom prst="rect">
                      <a:avLst/>
                    </a:prstGeom>
                  </pic:spPr>
                </pic:pic>
              </a:graphicData>
            </a:graphic>
          </wp:inline>
        </w:drawing>
      </w:r>
    </w:p>
    <w:p w14:paraId="4CFDC6DE">
      <w:pPr>
        <w:rPr>
          <w:rFonts w:hint="eastAsia" w:ascii="宋体" w:hAnsi="宋体" w:eastAsia="宋体" w:cs="宋体"/>
          <w:b/>
          <w:szCs w:val="21"/>
        </w:rPr>
      </w:pPr>
      <w:r>
        <w:rPr>
          <w:rFonts w:hint="eastAsia" w:ascii="宋体" w:hAnsi="宋体" w:eastAsia="宋体" w:cs="宋体"/>
          <w:b/>
          <w:szCs w:val="21"/>
        </w:rPr>
        <w:t>甲方货物负责人签字：</w:t>
      </w:r>
    </w:p>
    <w:p w14:paraId="319C5F3D">
      <w:pPr>
        <w:bidi w:val="0"/>
        <w:rPr>
          <w:rFonts w:hint="eastAsia"/>
        </w:rPr>
      </w:pPr>
    </w:p>
    <w:p w14:paraId="57890677">
      <w:pPr>
        <w:rPr>
          <w:rFonts w:hint="eastAsia" w:ascii="宋体" w:hAnsi="宋体" w:eastAsia="宋体" w:cs="宋体"/>
        </w:rPr>
      </w:pPr>
    </w:p>
    <w:p w14:paraId="07EEE00D">
      <w:pPr>
        <w:rPr>
          <w:rFonts w:hint="eastAsia" w:ascii="宋体" w:hAnsi="宋体" w:eastAsia="宋体" w:cs="宋体"/>
        </w:rPr>
        <w:sectPr>
          <w:pgSz w:w="11906" w:h="16838"/>
          <w:pgMar w:top="850" w:right="1134" w:bottom="850" w:left="1134" w:header="851" w:footer="992" w:gutter="0"/>
          <w:cols w:space="720" w:num="1"/>
          <w:docGrid w:type="lines" w:linePitch="312" w:charSpace="0"/>
        </w:sectPr>
      </w:pPr>
    </w:p>
    <w:p w14:paraId="25D84EAF">
      <w:pPr>
        <w:rPr>
          <w:rFonts w:hint="eastAsia" w:ascii="宋体" w:hAnsi="宋体" w:eastAsia="宋体" w:cs="宋体"/>
          <w:b/>
          <w:sz w:val="24"/>
          <w:szCs w:val="24"/>
        </w:rPr>
      </w:pPr>
      <w:r>
        <w:rPr>
          <w:rFonts w:hint="eastAsia" w:ascii="宋体" w:hAnsi="宋体" w:eastAsia="宋体" w:cs="宋体"/>
          <w:b/>
          <w:sz w:val="24"/>
          <w:szCs w:val="24"/>
        </w:rPr>
        <w:t>附件4：                                         货物技术参数及配置表</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1"/>
        <w:gridCol w:w="1442"/>
        <w:gridCol w:w="435"/>
        <w:gridCol w:w="1282"/>
        <w:gridCol w:w="7316"/>
        <w:gridCol w:w="766"/>
        <w:gridCol w:w="1340"/>
        <w:gridCol w:w="888"/>
        <w:gridCol w:w="1003"/>
      </w:tblGrid>
      <w:tr w14:paraId="26CEF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58CD45CB">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442" w:type="dxa"/>
            <w:tcBorders>
              <w:top w:val="single" w:color="auto" w:sz="4" w:space="0"/>
              <w:left w:val="nil"/>
              <w:bottom w:val="single" w:color="auto" w:sz="4" w:space="0"/>
              <w:right w:val="single" w:color="auto" w:sz="4" w:space="0"/>
            </w:tcBorders>
            <w:noWrap w:val="0"/>
            <w:vAlign w:val="center"/>
          </w:tcPr>
          <w:p w14:paraId="48D929F0">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货物或配置名称</w:t>
            </w:r>
          </w:p>
        </w:tc>
        <w:tc>
          <w:tcPr>
            <w:tcW w:w="435" w:type="dxa"/>
            <w:tcBorders>
              <w:top w:val="single" w:color="auto" w:sz="4" w:space="0"/>
              <w:left w:val="nil"/>
              <w:bottom w:val="single" w:color="auto" w:sz="4" w:space="0"/>
              <w:right w:val="single" w:color="auto" w:sz="4" w:space="0"/>
            </w:tcBorders>
            <w:noWrap w:val="0"/>
            <w:vAlign w:val="center"/>
          </w:tcPr>
          <w:p w14:paraId="4DB90F97">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图片</w:t>
            </w:r>
          </w:p>
        </w:tc>
        <w:tc>
          <w:tcPr>
            <w:tcW w:w="1282" w:type="dxa"/>
            <w:tcBorders>
              <w:top w:val="single" w:color="auto" w:sz="4" w:space="0"/>
              <w:left w:val="nil"/>
              <w:bottom w:val="single" w:color="auto" w:sz="4" w:space="0"/>
              <w:right w:val="single" w:color="auto" w:sz="4" w:space="0"/>
            </w:tcBorders>
            <w:noWrap w:val="0"/>
            <w:vAlign w:val="center"/>
          </w:tcPr>
          <w:p w14:paraId="690E0EAB">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型号规格</w:t>
            </w:r>
          </w:p>
        </w:tc>
        <w:tc>
          <w:tcPr>
            <w:tcW w:w="7316" w:type="dxa"/>
            <w:tcBorders>
              <w:top w:val="single" w:color="auto" w:sz="4" w:space="0"/>
              <w:left w:val="nil"/>
              <w:bottom w:val="single" w:color="auto" w:sz="4" w:space="0"/>
              <w:right w:val="single" w:color="auto" w:sz="4" w:space="0"/>
            </w:tcBorders>
            <w:noWrap w:val="0"/>
            <w:vAlign w:val="center"/>
          </w:tcPr>
          <w:p w14:paraId="7EE9D1BD">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规格参数</w:t>
            </w:r>
          </w:p>
        </w:tc>
        <w:tc>
          <w:tcPr>
            <w:tcW w:w="766" w:type="dxa"/>
            <w:tcBorders>
              <w:top w:val="single" w:color="auto" w:sz="4" w:space="0"/>
              <w:left w:val="nil"/>
              <w:bottom w:val="single" w:color="auto" w:sz="4" w:space="0"/>
              <w:right w:val="single" w:color="auto" w:sz="4" w:space="0"/>
            </w:tcBorders>
            <w:noWrap w:val="0"/>
            <w:vAlign w:val="center"/>
          </w:tcPr>
          <w:p w14:paraId="7431C4D2">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1340" w:type="dxa"/>
            <w:tcBorders>
              <w:top w:val="single" w:color="auto" w:sz="4" w:space="0"/>
              <w:left w:val="nil"/>
              <w:bottom w:val="single" w:color="auto" w:sz="4" w:space="0"/>
              <w:right w:val="single" w:color="auto" w:sz="4" w:space="0"/>
            </w:tcBorders>
            <w:noWrap w:val="0"/>
            <w:vAlign w:val="center"/>
          </w:tcPr>
          <w:p w14:paraId="01E55361">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
                <w:sz w:val="21"/>
                <w:szCs w:val="21"/>
              </w:rPr>
              <w:t>制造厂(商)</w:t>
            </w:r>
          </w:p>
        </w:tc>
        <w:tc>
          <w:tcPr>
            <w:tcW w:w="888" w:type="dxa"/>
            <w:tcBorders>
              <w:top w:val="single" w:color="auto" w:sz="4" w:space="0"/>
              <w:left w:val="nil"/>
              <w:bottom w:val="single" w:color="auto" w:sz="4" w:space="0"/>
              <w:right w:val="single" w:color="auto" w:sz="4" w:space="0"/>
            </w:tcBorders>
            <w:noWrap w:val="0"/>
            <w:vAlign w:val="center"/>
          </w:tcPr>
          <w:p w14:paraId="24443C67">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
                <w:sz w:val="21"/>
                <w:szCs w:val="21"/>
              </w:rPr>
              <w:t>原产地</w:t>
            </w:r>
          </w:p>
          <w:p w14:paraId="78208F06">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
                <w:sz w:val="21"/>
                <w:szCs w:val="21"/>
              </w:rPr>
              <w:t>(国)</w:t>
            </w:r>
          </w:p>
        </w:tc>
        <w:tc>
          <w:tcPr>
            <w:tcW w:w="1003" w:type="dxa"/>
            <w:tcBorders>
              <w:top w:val="single" w:color="auto" w:sz="4" w:space="0"/>
              <w:left w:val="nil"/>
              <w:bottom w:val="single" w:color="auto" w:sz="4" w:space="0"/>
              <w:right w:val="single" w:color="auto" w:sz="4" w:space="0"/>
            </w:tcBorders>
            <w:noWrap w:val="0"/>
            <w:vAlign w:val="center"/>
          </w:tcPr>
          <w:p w14:paraId="30316409">
            <w:pPr>
              <w:spacing w:line="240" w:lineRule="auto"/>
              <w:ind w:right="-107" w:rightChars="-51"/>
              <w:jc w:val="center"/>
              <w:rPr>
                <w:rFonts w:hint="eastAsia" w:ascii="宋体" w:hAnsi="宋体" w:eastAsia="宋体" w:cs="宋体"/>
                <w:b/>
                <w:sz w:val="21"/>
                <w:szCs w:val="21"/>
              </w:rPr>
            </w:pPr>
            <w:r>
              <w:rPr>
                <w:rFonts w:hint="eastAsia" w:ascii="宋体" w:hAnsi="宋体" w:eastAsia="宋体" w:cs="宋体"/>
                <w:b/>
                <w:sz w:val="21"/>
                <w:szCs w:val="21"/>
              </w:rPr>
              <w:t>甲方货物负责人签字确认</w:t>
            </w:r>
          </w:p>
        </w:tc>
      </w:tr>
      <w:tr w14:paraId="69FA51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89B8C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7AB7C1E7">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武术比赛场地</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1F4E40D0">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5F2E0D0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1901B1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65DC3889">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1、功能用途：武术比赛、训练使用，防止运动员受伤，提高运动员专业技战术对抗水平；</w:t>
            </w:r>
          </w:p>
          <w:p w14:paraId="689AAD70">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bidi="ar"/>
              </w:rPr>
              <w:t>2、产品配置：毯面1套、缓冲垫子1套；</w:t>
            </w:r>
          </w:p>
          <w:p w14:paraId="57911625">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、缓冲垫子厚度3.6cm的XPE泡沫双面复合拉绒地毯，切割正反面折叠工艺，安装便捷；</w:t>
            </w:r>
          </w:p>
          <w:p w14:paraId="5F77AA9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、缓冲垫子与垫架可随意分开，不粘合在一起；</w:t>
            </w:r>
          </w:p>
          <w:p w14:paraId="206F9980">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、毯面防滑尼龙材质，比赛区8m*14m，白色规则线宽5cm编织工艺；</w:t>
            </w:r>
          </w:p>
          <w:p w14:paraId="18C30CC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、毯面成分：100%尼龙；</w:t>
            </w:r>
          </w:p>
          <w:p w14:paraId="5468D56B">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、耐干摩擦色牢度（方法GB/T 3920-2008）4</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级；</w:t>
            </w:r>
          </w:p>
          <w:p w14:paraId="6AE8FA0F">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、总挥发性有机化合物</w:t>
            </w:r>
            <w:r>
              <w:rPr>
                <w:rFonts w:hint="eastAsia" w:ascii="宋体" w:hAnsi="宋体" w:eastAsia="宋体" w:cs="宋体"/>
                <w:color w:val="auto"/>
                <w:kern w:val="0"/>
                <w:sz w:val="21"/>
                <w:szCs w:val="21"/>
                <w:highlight w:val="none"/>
                <w:lang w:val="en-US" w:eastAsia="zh-CN" w:bidi="ar"/>
              </w:rPr>
              <w:t>符合</w:t>
            </w:r>
            <w:r>
              <w:rPr>
                <w:rFonts w:hint="eastAsia" w:ascii="宋体" w:hAnsi="宋体" w:eastAsia="宋体" w:cs="宋体"/>
                <w:color w:val="auto"/>
                <w:kern w:val="0"/>
                <w:sz w:val="21"/>
                <w:szCs w:val="21"/>
                <w:highlight w:val="none"/>
                <w:lang w:bidi="ar"/>
              </w:rPr>
              <w:t>≤0.5mg/m²h</w:t>
            </w:r>
            <w:r>
              <w:rPr>
                <w:rFonts w:hint="eastAsia" w:ascii="宋体" w:hAnsi="宋体" w:eastAsia="宋体" w:cs="宋体"/>
                <w:color w:val="auto"/>
                <w:kern w:val="0"/>
                <w:sz w:val="21"/>
                <w:szCs w:val="21"/>
                <w:highlight w:val="none"/>
                <w:lang w:val="en-US" w:eastAsia="zh-CN" w:bidi="ar"/>
              </w:rPr>
              <w:t>限值</w:t>
            </w:r>
            <w:r>
              <w:rPr>
                <w:rFonts w:hint="eastAsia" w:ascii="宋体" w:hAnsi="宋体" w:eastAsia="宋体" w:cs="宋体"/>
                <w:color w:val="auto"/>
                <w:kern w:val="0"/>
                <w:sz w:val="21"/>
                <w:szCs w:val="21"/>
                <w:highlight w:val="none"/>
                <w:lang w:bidi="ar"/>
              </w:rPr>
              <w:t>；</w:t>
            </w:r>
          </w:p>
          <w:p w14:paraId="3CA01C1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、苯乙烯</w:t>
            </w:r>
            <w:r>
              <w:rPr>
                <w:rFonts w:hint="eastAsia" w:ascii="宋体" w:hAnsi="宋体" w:eastAsia="宋体" w:cs="宋体"/>
                <w:color w:val="auto"/>
                <w:kern w:val="0"/>
                <w:sz w:val="21"/>
                <w:szCs w:val="21"/>
                <w:highlight w:val="none"/>
                <w:lang w:val="en-US" w:eastAsia="zh-CN" w:bidi="ar"/>
              </w:rPr>
              <w:t>符合</w:t>
            </w:r>
            <w:r>
              <w:rPr>
                <w:rFonts w:hint="eastAsia" w:ascii="宋体" w:hAnsi="宋体" w:eastAsia="宋体" w:cs="宋体"/>
                <w:color w:val="auto"/>
                <w:kern w:val="0"/>
                <w:sz w:val="21"/>
                <w:szCs w:val="21"/>
                <w:highlight w:val="none"/>
                <w:lang w:bidi="ar"/>
              </w:rPr>
              <w:t>≤0.4mg/m²h</w:t>
            </w:r>
            <w:r>
              <w:rPr>
                <w:rFonts w:hint="eastAsia" w:ascii="宋体" w:hAnsi="宋体" w:eastAsia="宋体" w:cs="宋体"/>
                <w:color w:val="auto"/>
                <w:kern w:val="0"/>
                <w:sz w:val="21"/>
                <w:szCs w:val="21"/>
                <w:highlight w:val="none"/>
                <w:lang w:val="en-US" w:eastAsia="zh-CN" w:bidi="ar"/>
              </w:rPr>
              <w:t>限值</w:t>
            </w:r>
            <w:r>
              <w:rPr>
                <w:rFonts w:hint="eastAsia" w:ascii="宋体" w:hAnsi="宋体" w:eastAsia="宋体" w:cs="宋体"/>
                <w:color w:val="auto"/>
                <w:kern w:val="0"/>
                <w:sz w:val="21"/>
                <w:szCs w:val="21"/>
                <w:highlight w:val="none"/>
                <w:lang w:bidi="ar"/>
              </w:rPr>
              <w:t>；</w:t>
            </w:r>
          </w:p>
          <w:p w14:paraId="233F2B33">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bidi="ar"/>
              </w:rPr>
              <w:t>1</w:t>
            </w:r>
            <w:r>
              <w:rPr>
                <w:rFonts w:hint="eastAsia" w:ascii="宋体" w:hAnsi="宋体" w:eastAsia="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bidi="ar"/>
              </w:rPr>
              <w:t>、4-苯基环乙烯</w:t>
            </w:r>
            <w:r>
              <w:rPr>
                <w:rFonts w:hint="eastAsia" w:ascii="宋体" w:hAnsi="宋体" w:eastAsia="宋体" w:cs="宋体"/>
                <w:color w:val="auto"/>
                <w:kern w:val="0"/>
                <w:sz w:val="21"/>
                <w:szCs w:val="21"/>
                <w:highlight w:val="none"/>
                <w:lang w:val="en-US" w:eastAsia="zh-CN" w:bidi="ar"/>
              </w:rPr>
              <w:t>符合</w:t>
            </w:r>
            <w:r>
              <w:rPr>
                <w:rFonts w:hint="eastAsia" w:ascii="宋体" w:hAnsi="宋体" w:eastAsia="宋体" w:cs="宋体"/>
                <w:color w:val="auto"/>
                <w:kern w:val="0"/>
                <w:sz w:val="21"/>
                <w:szCs w:val="21"/>
                <w:highlight w:val="none"/>
                <w:lang w:bidi="ar"/>
              </w:rPr>
              <w:t>≤0.05mg/m²h</w:t>
            </w:r>
            <w:r>
              <w:rPr>
                <w:rFonts w:hint="eastAsia" w:ascii="宋体" w:hAnsi="宋体" w:eastAsia="宋体" w:cs="宋体"/>
                <w:color w:val="auto"/>
                <w:kern w:val="0"/>
                <w:sz w:val="21"/>
                <w:szCs w:val="21"/>
                <w:highlight w:val="none"/>
                <w:lang w:val="en-US" w:eastAsia="zh-CN" w:bidi="ar"/>
              </w:rPr>
              <w:t>限值</w:t>
            </w:r>
            <w:r>
              <w:rPr>
                <w:rFonts w:hint="eastAsia" w:ascii="宋体" w:hAnsi="宋体" w:eastAsia="宋体" w:cs="宋体"/>
                <w:color w:val="auto"/>
                <w:kern w:val="0"/>
                <w:sz w:val="21"/>
                <w:szCs w:val="21"/>
                <w:highlight w:val="none"/>
                <w:lang w:bidi="ar"/>
              </w:rPr>
              <w:t>；</w:t>
            </w:r>
          </w:p>
          <w:p w14:paraId="1A6508B5">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bidi="ar"/>
              </w:rPr>
              <w:t>1</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、甲醛</w:t>
            </w:r>
            <w:r>
              <w:rPr>
                <w:rFonts w:hint="eastAsia" w:ascii="宋体" w:hAnsi="宋体" w:eastAsia="宋体" w:cs="宋体"/>
                <w:color w:val="auto"/>
                <w:kern w:val="0"/>
                <w:sz w:val="21"/>
                <w:szCs w:val="21"/>
                <w:highlight w:val="none"/>
                <w:lang w:val="en-US" w:eastAsia="zh-CN" w:bidi="ar"/>
              </w:rPr>
              <w:t>符合</w:t>
            </w:r>
            <w:r>
              <w:rPr>
                <w:rFonts w:hint="eastAsia" w:ascii="宋体" w:hAnsi="宋体" w:eastAsia="宋体" w:cs="宋体"/>
                <w:color w:val="auto"/>
                <w:kern w:val="0"/>
                <w:sz w:val="21"/>
                <w:szCs w:val="21"/>
                <w:highlight w:val="none"/>
                <w:lang w:bidi="ar"/>
              </w:rPr>
              <w:t>≤0.05mg/m²h</w:t>
            </w:r>
            <w:r>
              <w:rPr>
                <w:rFonts w:hint="eastAsia" w:ascii="宋体" w:hAnsi="宋体" w:eastAsia="宋体" w:cs="宋体"/>
                <w:color w:val="auto"/>
                <w:kern w:val="0"/>
                <w:sz w:val="21"/>
                <w:szCs w:val="21"/>
                <w:highlight w:val="none"/>
                <w:lang w:val="en-US" w:eastAsia="zh-CN" w:bidi="ar"/>
              </w:rPr>
              <w:t>限值</w:t>
            </w:r>
            <w:r>
              <w:rPr>
                <w:rFonts w:hint="eastAsia" w:ascii="宋体" w:hAnsi="宋体" w:eastAsia="宋体" w:cs="宋体"/>
                <w:color w:val="auto"/>
                <w:kern w:val="0"/>
                <w:sz w:val="21"/>
                <w:szCs w:val="21"/>
                <w:highlight w:val="none"/>
                <w:lang w:eastAsia="zh-CN"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5DE1441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427976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5D0D9F4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7B931172">
            <w:pPr>
              <w:spacing w:line="240" w:lineRule="auto"/>
              <w:jc w:val="center"/>
              <w:rPr>
                <w:rFonts w:hint="eastAsia" w:ascii="宋体" w:hAnsi="宋体" w:eastAsia="宋体" w:cs="宋体"/>
                <w:sz w:val="21"/>
                <w:szCs w:val="21"/>
              </w:rPr>
            </w:pPr>
          </w:p>
        </w:tc>
      </w:tr>
      <w:tr w14:paraId="71646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4DB83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43DA80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悬挂式沙包吊架</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510E59B5">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BD53A7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2401A6</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1067F6D1">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1、主要材质：钢材；</w:t>
            </w:r>
          </w:p>
          <w:p w14:paraId="6BDF6D4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、用于武术、散打训练沙袋悬挂使用；</w:t>
            </w:r>
          </w:p>
          <w:p w14:paraId="7C76E663">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、框架钢管焊接，工程力学设计，支撑、斜拉组件固定，安全稳固、搬移方便；</w:t>
            </w:r>
          </w:p>
          <w:p w14:paraId="38CB6761">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、包含悬挂式沙包吊架安装施工</w:t>
            </w:r>
            <w:r>
              <w:rPr>
                <w:rFonts w:hint="eastAsia" w:ascii="宋体" w:hAnsi="宋体" w:eastAsia="宋体" w:cs="宋体"/>
                <w:color w:val="auto"/>
                <w:kern w:val="0"/>
                <w:sz w:val="21"/>
                <w:szCs w:val="21"/>
                <w:highlight w:val="none"/>
                <w:lang w:eastAsia="zh-CN"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ECC275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11米</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0F2A324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77718DD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490B585D">
            <w:pPr>
              <w:spacing w:line="240" w:lineRule="auto"/>
              <w:jc w:val="center"/>
              <w:rPr>
                <w:rFonts w:hint="eastAsia" w:ascii="宋体" w:hAnsi="宋体" w:eastAsia="宋体" w:cs="宋体"/>
                <w:sz w:val="21"/>
                <w:szCs w:val="21"/>
              </w:rPr>
            </w:pPr>
          </w:p>
        </w:tc>
      </w:tr>
      <w:tr w14:paraId="49403B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6C748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6270213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拳击沙袋</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085EBF57">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545B34B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1701B3</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0F15BAAD">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1、成套性配置：由沙袋体、铁链、支撑环、轴承转盘组成；</w:t>
            </w:r>
          </w:p>
          <w:p w14:paraId="09C010A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bidi="ar"/>
              </w:rPr>
              <w:t>2、功能用途：用于拳、腿、脚体能训练使用；</w:t>
            </w:r>
          </w:p>
          <w:p w14:paraId="671860F0">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bidi="ar"/>
              </w:rPr>
              <w:t>3、材质工艺与性能特点：PU面料、牛津布内里车缝，结实耐磨，多层不同硬度高效吸能泡沫、海绵复合缓震层，铁链轴承转盘固定，受力后自然旋转及摆动。沙袋填充物含橡胶、布碎、钢砂；多层材料复合，缓震吸能；</w:t>
            </w:r>
          </w:p>
          <w:p w14:paraId="74A71EA4">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、牛津布起毛起球</w:t>
            </w:r>
            <w:r>
              <w:rPr>
                <w:rFonts w:hint="eastAsia" w:ascii="宋体" w:hAnsi="宋体" w:eastAsia="宋体" w:cs="宋体"/>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bidi="ar"/>
              </w:rPr>
              <w:t>级，缝合强度</w:t>
            </w:r>
            <w:r>
              <w:rPr>
                <w:rFonts w:hint="eastAsia" w:ascii="宋体" w:hAnsi="宋体" w:eastAsia="宋体" w:cs="宋体"/>
                <w:color w:val="auto"/>
                <w:kern w:val="0"/>
                <w:sz w:val="21"/>
                <w:szCs w:val="21"/>
                <w:highlight w:val="none"/>
                <w:lang w:val="en-US" w:eastAsia="zh-CN" w:bidi="ar"/>
              </w:rPr>
              <w:t>径向455、纬向419</w:t>
            </w:r>
            <w:r>
              <w:rPr>
                <w:rFonts w:hint="eastAsia" w:ascii="宋体" w:hAnsi="宋体" w:eastAsia="宋体" w:cs="宋体"/>
                <w:color w:val="auto"/>
                <w:kern w:val="0"/>
                <w:sz w:val="21"/>
                <w:szCs w:val="21"/>
                <w:highlight w:val="none"/>
                <w:lang w:bidi="ar"/>
              </w:rPr>
              <w:t>，干摩擦色牢度</w:t>
            </w:r>
            <w:r>
              <w:rPr>
                <w:rFonts w:hint="eastAsia" w:ascii="宋体" w:hAnsi="宋体" w:eastAsia="宋体" w:cs="宋体"/>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bidi="ar"/>
              </w:rPr>
              <w:t>级；</w:t>
            </w:r>
          </w:p>
          <w:p w14:paraId="0223ED2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、铁链抗拉强度100kg；</w:t>
            </w:r>
          </w:p>
          <w:p w14:paraId="1BE93DB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、甲醛含量</w:t>
            </w:r>
            <w:r>
              <w:rPr>
                <w:rFonts w:hint="eastAsia" w:ascii="宋体" w:hAnsi="宋体" w:eastAsia="宋体" w:cs="宋体"/>
                <w:color w:val="auto"/>
                <w:kern w:val="0"/>
                <w:sz w:val="21"/>
                <w:szCs w:val="21"/>
                <w:highlight w:val="none"/>
                <w:lang w:val="en-US" w:eastAsia="zh-CN" w:bidi="ar"/>
              </w:rPr>
              <w:t>未检出</w:t>
            </w:r>
            <w:r>
              <w:rPr>
                <w:rFonts w:hint="eastAsia" w:ascii="宋体" w:hAnsi="宋体" w:eastAsia="宋体" w:cs="宋体"/>
                <w:color w:val="auto"/>
                <w:kern w:val="0"/>
                <w:sz w:val="21"/>
                <w:szCs w:val="21"/>
                <w:highlight w:val="none"/>
                <w:lang w:bidi="ar"/>
              </w:rPr>
              <w:t>20MG/KG</w:t>
            </w:r>
            <w:r>
              <w:rPr>
                <w:rFonts w:hint="eastAsia" w:ascii="宋体" w:hAnsi="宋体" w:eastAsia="宋体" w:cs="宋体"/>
                <w:color w:val="auto"/>
                <w:kern w:val="0"/>
                <w:sz w:val="21"/>
                <w:szCs w:val="21"/>
                <w:highlight w:val="none"/>
                <w:lang w:val="en-US" w:eastAsia="zh-CN" w:bidi="ar"/>
              </w:rPr>
              <w:t>限值</w:t>
            </w:r>
            <w:r>
              <w:rPr>
                <w:rFonts w:hint="eastAsia" w:ascii="宋体" w:hAnsi="宋体" w:eastAsia="宋体" w:cs="宋体"/>
                <w:color w:val="auto"/>
                <w:kern w:val="0"/>
                <w:sz w:val="21"/>
                <w:szCs w:val="21"/>
                <w:highlight w:val="none"/>
                <w:lang w:bidi="ar"/>
              </w:rPr>
              <w:t>；</w:t>
            </w:r>
          </w:p>
          <w:p w14:paraId="7ED7050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、PH值</w:t>
            </w:r>
            <w:r>
              <w:rPr>
                <w:rFonts w:hint="eastAsia" w:ascii="宋体" w:hAnsi="宋体" w:eastAsia="宋体" w:cs="宋体"/>
                <w:color w:val="auto"/>
                <w:kern w:val="0"/>
                <w:sz w:val="21"/>
                <w:szCs w:val="21"/>
                <w:highlight w:val="none"/>
                <w:lang w:val="en-US" w:eastAsia="zh-CN" w:bidi="ar"/>
              </w:rPr>
              <w:t>6.4</w:t>
            </w:r>
            <w:r>
              <w:rPr>
                <w:rFonts w:hint="eastAsia" w:ascii="宋体" w:hAnsi="宋体" w:eastAsia="宋体" w:cs="宋体"/>
                <w:color w:val="auto"/>
                <w:kern w:val="0"/>
                <w:sz w:val="21"/>
                <w:szCs w:val="21"/>
                <w:highlight w:val="none"/>
                <w:lang w:bidi="ar"/>
              </w:rPr>
              <w:t>；</w:t>
            </w:r>
          </w:p>
          <w:p w14:paraId="7C5BB82A">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、水洗缩率≤3%；</w:t>
            </w:r>
          </w:p>
          <w:p w14:paraId="7D2B647B">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、沙袋规格：φ45cm*160cm</w:t>
            </w:r>
            <w:r>
              <w:rPr>
                <w:rFonts w:hint="eastAsia" w:ascii="宋体" w:hAnsi="宋体" w:eastAsia="宋体" w:cs="宋体"/>
                <w:color w:val="auto"/>
                <w:kern w:val="0"/>
                <w:sz w:val="21"/>
                <w:szCs w:val="21"/>
                <w:highlight w:val="none"/>
                <w:lang w:eastAsia="zh-CN"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240F72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507DF44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97B8A6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504BAA27">
            <w:pPr>
              <w:spacing w:line="240" w:lineRule="auto"/>
              <w:jc w:val="center"/>
              <w:rPr>
                <w:rFonts w:hint="eastAsia" w:ascii="宋体" w:hAnsi="宋体" w:eastAsia="宋体" w:cs="宋体"/>
                <w:sz w:val="21"/>
                <w:szCs w:val="21"/>
              </w:rPr>
            </w:pPr>
          </w:p>
        </w:tc>
      </w:tr>
      <w:tr w14:paraId="0AF850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7F416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4</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4509DF2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长兵器护具</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153C8F7D">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577EBEE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2902BESD00</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5892C5B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、产品配置：头盔、护胸、拳套、护裆、护脚背、桶包</w:t>
            </w:r>
            <w:r>
              <w:rPr>
                <w:rFonts w:hint="eastAsia" w:ascii="宋体" w:hAnsi="宋体" w:eastAsia="宋体" w:cs="宋体"/>
                <w:color w:val="auto"/>
                <w:kern w:val="0"/>
                <w:sz w:val="21"/>
                <w:szCs w:val="21"/>
                <w:highlight w:val="none"/>
                <w:lang w:eastAsia="zh-CN" w:bidi="ar"/>
              </w:rPr>
              <w:t>；</w:t>
            </w:r>
          </w:p>
          <w:p w14:paraId="66E3847B">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、主要材质：皮革、透气革、泡沫、聚氨酯、网布、潜水布、牛津布、ABS</w:t>
            </w:r>
            <w:r>
              <w:rPr>
                <w:rFonts w:hint="eastAsia" w:ascii="宋体" w:hAnsi="宋体" w:eastAsia="宋体" w:cs="宋体"/>
                <w:color w:val="auto"/>
                <w:kern w:val="0"/>
                <w:sz w:val="21"/>
                <w:szCs w:val="21"/>
                <w:highlight w:val="none"/>
                <w:lang w:eastAsia="zh-CN" w:bidi="ar"/>
              </w:rPr>
              <w:t>；</w:t>
            </w:r>
          </w:p>
          <w:p w14:paraId="1E91BFE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、功能用途：用于长兵比赛、训练，保护受击打部位，避免受伤</w:t>
            </w:r>
            <w:r>
              <w:rPr>
                <w:rFonts w:hint="eastAsia" w:ascii="宋体" w:hAnsi="宋体" w:eastAsia="宋体" w:cs="宋体"/>
                <w:color w:val="auto"/>
                <w:kern w:val="0"/>
                <w:sz w:val="21"/>
                <w:szCs w:val="21"/>
                <w:highlight w:val="none"/>
                <w:lang w:eastAsia="zh-CN" w:bidi="ar"/>
              </w:rPr>
              <w:t>；</w:t>
            </w:r>
          </w:p>
          <w:p w14:paraId="393D6406">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、头盔金属面网，有效防护耳部、后脑受击打，后脑可调节双粘扣，穿戴不易滑脱；</w:t>
            </w:r>
          </w:p>
          <w:p w14:paraId="6C5EA88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、护胸皮革面料、透气革内里车缝，抗冲击力强泡沫压型内胆，可调节双扣带穿戴设计；</w:t>
            </w:r>
          </w:p>
          <w:p w14:paraId="051F8526">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、拳套皮革面料车缝，掌心透气，握感好，高效吸能聚氨酯发泡成型内胆，防止拳峰、手腕部位受伤；</w:t>
            </w:r>
          </w:p>
          <w:p w14:paraId="7D9CA71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、护裆皮革、网布面料车缝，透气性好，穿戴舒适，抗冲击强ABS注塑成型外包环保TPR内胆；</w:t>
            </w:r>
          </w:p>
          <w:p w14:paraId="705513C8">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、护脚背潜水布面料车缝，高效吸能仿乳胶发泡成型内胆，粘扣式设计，穿戴舒适；</w:t>
            </w:r>
          </w:p>
          <w:p w14:paraId="50FE683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、器材包防水牛津布车缝，盛装全套护具，携带方便；</w:t>
            </w:r>
          </w:p>
          <w:p w14:paraId="78E4EA5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color w:val="auto"/>
                <w:kern w:val="0"/>
                <w:sz w:val="21"/>
                <w:szCs w:val="21"/>
                <w:highlight w:val="none"/>
                <w:lang w:bidi="ar"/>
              </w:rPr>
              <w:t>、码数：S/M/L/XL可选择。</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407A738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733FC83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2D83B6A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0F389817">
            <w:pPr>
              <w:spacing w:line="240" w:lineRule="auto"/>
              <w:jc w:val="center"/>
              <w:rPr>
                <w:rFonts w:hint="eastAsia" w:ascii="宋体" w:hAnsi="宋体" w:eastAsia="宋体" w:cs="宋体"/>
                <w:sz w:val="21"/>
                <w:szCs w:val="21"/>
              </w:rPr>
            </w:pPr>
          </w:p>
        </w:tc>
      </w:tr>
      <w:tr w14:paraId="62BFA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0F0BE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5</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6394B16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短兵器护具</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68D4393C">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56D4B9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ZGDB04</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6A9BB252">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1、组成部分上身护具、下身护档、护肩、护手、护腿；</w:t>
            </w:r>
          </w:p>
          <w:p w14:paraId="43EA79F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2、重量：约3～3.8kg；</w:t>
            </w:r>
          </w:p>
          <w:p w14:paraId="508307C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3、码数推荐身高体重：身高150cm～185cm；、体重50kg～90kg；</w:t>
            </w:r>
          </w:p>
          <w:p w14:paraId="1625EEF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4、主要材料：500D尼龙杜邦面料、380G双面网、PVC软板仿皮绒内里、加厚尼龙外包边带、尼龙魔术贴；</w:t>
            </w:r>
          </w:p>
          <w:p w14:paraId="70BEAA16">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5、上身肩宽：33cm；</w:t>
            </w:r>
          </w:p>
          <w:p w14:paraId="155D291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6、上身胸围：最小70cm、最大120cm；</w:t>
            </w:r>
          </w:p>
          <w:p w14:paraId="2C7878F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7、上身长度：59cm；</w:t>
            </w:r>
          </w:p>
          <w:p w14:paraId="649B456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8、上身魔术贴均为：长25.5cm、宽8cm；</w:t>
            </w:r>
          </w:p>
          <w:p w14:paraId="7BF7929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9、上身护肩均为：长36cm、宽25cm；</w:t>
            </w:r>
          </w:p>
          <w:p w14:paraId="07FE9926">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10、上身护手均为：长32cm、宽18cm；</w:t>
            </w:r>
          </w:p>
          <w:p w14:paraId="73A170B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11、护档腰围：2.4～3.4尺；</w:t>
            </w:r>
          </w:p>
          <w:p w14:paraId="49F3C478">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12、护裆整长均为：长25.5cm、宽8cm；</w:t>
            </w:r>
          </w:p>
          <w:p w14:paraId="27EA0FC8">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13、护档魔术贴均为：长30cm、宽10cm</w:t>
            </w:r>
            <w:r>
              <w:rPr>
                <w:rFonts w:hint="eastAsia" w:ascii="宋体" w:hAnsi="宋体" w:eastAsia="宋体" w:cs="宋体"/>
                <w:color w:val="auto"/>
                <w:kern w:val="0"/>
                <w:sz w:val="21"/>
                <w:szCs w:val="21"/>
                <w:highlight w:val="none"/>
                <w:lang w:eastAsia="zh-CN"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6BF79876">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769D55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406E728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2CCF17D4">
            <w:pPr>
              <w:spacing w:line="240" w:lineRule="auto"/>
              <w:jc w:val="center"/>
              <w:rPr>
                <w:rFonts w:hint="eastAsia" w:ascii="宋体" w:hAnsi="宋体" w:eastAsia="宋体" w:cs="宋体"/>
                <w:sz w:val="21"/>
                <w:szCs w:val="21"/>
              </w:rPr>
            </w:pPr>
          </w:p>
        </w:tc>
      </w:tr>
      <w:tr w14:paraId="5CF863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2F0BE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6</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0EF501A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脚靶</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7AB707D1">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3BC539F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1606VE0001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6755FEC7">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1、功能用途：武术散打、搏击拳、腿法训练使用，提高力量、准确度、反应速度等综合素质；</w:t>
            </w:r>
          </w:p>
          <w:p w14:paraId="05F5F79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2、材质工艺：外套：柔软皮革缝合；内胆：多种不同硬度泡沫复合成型；</w:t>
            </w:r>
          </w:p>
          <w:p w14:paraId="332D21F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3、性能特点：持靶面“T”字型凸起结构，手臂、手腕部位有可调节紧固扣带，持靶稳固舒适，靶垫加厚设计，适合力量训练；</w:t>
            </w:r>
          </w:p>
          <w:p w14:paraId="4F8055D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4、内胆可靠性：击打80000次，不破裂；</w:t>
            </w:r>
          </w:p>
          <w:p w14:paraId="3B62B5B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5、面料：耐水解24H；摩擦色牢度：干：4</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级，耐磨：1kg/300转。</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1539BB16">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3DA4933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41D5C71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482FB620">
            <w:pPr>
              <w:spacing w:line="240" w:lineRule="auto"/>
              <w:jc w:val="center"/>
              <w:rPr>
                <w:rFonts w:hint="eastAsia" w:ascii="宋体" w:hAnsi="宋体" w:eastAsia="宋体" w:cs="宋体"/>
                <w:sz w:val="21"/>
                <w:szCs w:val="21"/>
              </w:rPr>
            </w:pPr>
          </w:p>
        </w:tc>
      </w:tr>
      <w:tr w14:paraId="07461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4CA48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7</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A90ADE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弧形手靶</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0A2680EC">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67DD3D6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1604BE00HX</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4C5C3B9B">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1、外套皮革面料与持靶面加密三层网布缝合，高效吸能多种硬度泡沫复合成型内胆；</w:t>
            </w:r>
          </w:p>
          <w:p w14:paraId="0360DBC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2、手握处凸起便于抓握，手腕处车缝手腕垫，持靶舒适，符合人体工学；</w:t>
            </w:r>
          </w:p>
          <w:p w14:paraId="77A51CB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3、持靶面加密三层网布防滑、透气、舒适，复合内胆重量轻，持靶舒适；</w:t>
            </w:r>
          </w:p>
          <w:p w14:paraId="1B21A5C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4、手腕处窄口设计，不易脱靶；</w:t>
            </w:r>
          </w:p>
          <w:p w14:paraId="293CAF1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5、1.0mm仿棉绒湿法pu革厚度0.95～1.10MM；</w:t>
            </w:r>
          </w:p>
          <w:p w14:paraId="50D13F0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6、皮革撕裂</w:t>
            </w:r>
            <w:r>
              <w:rPr>
                <w:rFonts w:hint="eastAsia" w:ascii="宋体" w:hAnsi="宋体" w:eastAsia="宋体" w:cs="宋体"/>
                <w:color w:val="auto"/>
                <w:kern w:val="0"/>
                <w:sz w:val="21"/>
                <w:szCs w:val="21"/>
                <w:highlight w:val="none"/>
                <w:lang w:val="en-US" w:eastAsia="zh-CN" w:bidi="ar"/>
              </w:rPr>
              <w:t>48</w:t>
            </w:r>
            <w:r>
              <w:rPr>
                <w:rFonts w:hint="eastAsia" w:ascii="宋体" w:hAnsi="宋体" w:eastAsia="宋体" w:cs="宋体"/>
                <w:color w:val="auto"/>
                <w:kern w:val="0"/>
                <w:sz w:val="21"/>
                <w:szCs w:val="21"/>
                <w:highlight w:val="none"/>
                <w:lang w:bidi="ar"/>
              </w:rPr>
              <w:t>N；剥离</w:t>
            </w:r>
            <w:r>
              <w:rPr>
                <w:rFonts w:hint="eastAsia" w:ascii="宋体" w:hAnsi="宋体" w:eastAsia="宋体" w:cs="宋体"/>
                <w:color w:val="auto"/>
                <w:kern w:val="0"/>
                <w:sz w:val="21"/>
                <w:szCs w:val="21"/>
                <w:highlight w:val="none"/>
                <w:lang w:val="en-US" w:eastAsia="zh-CN" w:bidi="ar"/>
              </w:rPr>
              <w:t>43.6</w:t>
            </w:r>
            <w:r>
              <w:rPr>
                <w:rFonts w:hint="eastAsia" w:ascii="宋体" w:hAnsi="宋体" w:eastAsia="宋体" w:cs="宋体"/>
                <w:color w:val="auto"/>
                <w:kern w:val="0"/>
                <w:sz w:val="21"/>
                <w:szCs w:val="21"/>
                <w:highlight w:val="none"/>
                <w:lang w:bidi="ar"/>
              </w:rPr>
              <w:t>N；24H耐水解（NAOH溶液）剥离无脱层现象；干摩擦4级；耐磨1KG/300转无破损；缝合强度</w:t>
            </w:r>
            <w:r>
              <w:rPr>
                <w:rFonts w:hint="eastAsia" w:ascii="宋体" w:hAnsi="宋体" w:eastAsia="宋体" w:cs="宋体"/>
                <w:color w:val="auto"/>
                <w:kern w:val="0"/>
                <w:sz w:val="21"/>
                <w:szCs w:val="21"/>
                <w:highlight w:val="none"/>
                <w:lang w:val="en-US" w:eastAsia="zh-CN" w:bidi="ar"/>
              </w:rPr>
              <w:t>233</w:t>
            </w:r>
            <w:r>
              <w:rPr>
                <w:rFonts w:hint="eastAsia" w:ascii="宋体" w:hAnsi="宋体" w:eastAsia="宋体" w:cs="宋体"/>
                <w:color w:val="auto"/>
                <w:kern w:val="0"/>
                <w:sz w:val="21"/>
                <w:szCs w:val="21"/>
                <w:highlight w:val="none"/>
                <w:lang w:bidi="ar"/>
              </w:rPr>
              <w:t>N；</w:t>
            </w:r>
          </w:p>
          <w:p w14:paraId="56C0960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7、加密三层网布克重550G；</w:t>
            </w:r>
          </w:p>
          <w:p w14:paraId="58E3883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8、干、湿摩擦4级；缝合强度</w:t>
            </w:r>
            <w:r>
              <w:rPr>
                <w:rFonts w:hint="eastAsia" w:ascii="宋体" w:hAnsi="宋体" w:eastAsia="宋体" w:cs="宋体"/>
                <w:color w:val="auto"/>
                <w:kern w:val="0"/>
                <w:sz w:val="21"/>
                <w:szCs w:val="21"/>
                <w:highlight w:val="none"/>
                <w:lang w:val="en-US" w:eastAsia="zh-CN" w:bidi="ar"/>
              </w:rPr>
              <w:t>233</w:t>
            </w:r>
            <w:r>
              <w:rPr>
                <w:rFonts w:hint="eastAsia" w:ascii="宋体" w:hAnsi="宋体" w:eastAsia="宋体" w:cs="宋体"/>
                <w:color w:val="auto"/>
                <w:kern w:val="0"/>
                <w:sz w:val="21"/>
                <w:szCs w:val="21"/>
                <w:highlight w:val="none"/>
                <w:lang w:bidi="ar"/>
              </w:rPr>
              <w:t>N；</w:t>
            </w:r>
          </w:p>
          <w:p w14:paraId="3343BEBF">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9、击打面表面硬度：</w:t>
            </w:r>
            <w:r>
              <w:rPr>
                <w:rFonts w:hint="eastAsia" w:ascii="宋体" w:hAnsi="宋体" w:eastAsia="宋体" w:cs="宋体"/>
                <w:color w:val="auto"/>
                <w:kern w:val="0"/>
                <w:sz w:val="21"/>
                <w:szCs w:val="21"/>
                <w:highlight w:val="none"/>
                <w:lang w:val="en-US" w:eastAsia="zh-CN" w:bidi="ar"/>
              </w:rPr>
              <w:t>23</w:t>
            </w:r>
            <w:r>
              <w:rPr>
                <w:rFonts w:hint="eastAsia" w:ascii="宋体" w:hAnsi="宋体" w:eastAsia="宋体" w:cs="宋体"/>
                <w:color w:val="auto"/>
                <w:kern w:val="0"/>
                <w:sz w:val="21"/>
                <w:szCs w:val="21"/>
                <w:highlight w:val="none"/>
                <w:lang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6DBC5AA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1B4D6D8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672F58F7">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27A7C89B">
            <w:pPr>
              <w:spacing w:line="240" w:lineRule="auto"/>
              <w:jc w:val="center"/>
              <w:rPr>
                <w:rFonts w:hint="eastAsia" w:ascii="宋体" w:hAnsi="宋体" w:eastAsia="宋体" w:cs="宋体"/>
                <w:sz w:val="21"/>
                <w:szCs w:val="21"/>
              </w:rPr>
            </w:pPr>
          </w:p>
        </w:tc>
      </w:tr>
      <w:tr w14:paraId="52065B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2952A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8</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CF3046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武术规定刀</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18FD9E24">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566A0E8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2007A1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7A912A38">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1、主要材质：刀刃锰钢制；不锈钢刀柄；</w:t>
            </w:r>
          </w:p>
          <w:p w14:paraId="2C096F78">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2、功能用途：武术套路刀术训练、比赛使用，统一规范，有利于运动员高水平发挥及项目推广；</w:t>
            </w:r>
          </w:p>
          <w:p w14:paraId="61D65F9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3、刀身锰钢锻造成型，手工磨制、抛光，弹性、硬度适中，不易断裂，轻便、发声响亮，比赛、训练效果好；</w:t>
            </w:r>
          </w:p>
          <w:p w14:paraId="4850821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4、刀柄不锈钢铸造成型，护手盘纯铜制造，防滑设计，抓握牢固，握感舒适；</w:t>
            </w:r>
          </w:p>
          <w:p w14:paraId="59472CB8">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5、长度：1～9号可选择。</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3169EDA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15把</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1975F94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73CD998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4457FA39">
            <w:pPr>
              <w:spacing w:line="240" w:lineRule="auto"/>
              <w:jc w:val="center"/>
              <w:rPr>
                <w:rFonts w:hint="eastAsia" w:ascii="宋体" w:hAnsi="宋体" w:eastAsia="宋体" w:cs="宋体"/>
                <w:sz w:val="21"/>
                <w:szCs w:val="21"/>
              </w:rPr>
            </w:pPr>
          </w:p>
        </w:tc>
      </w:tr>
      <w:tr w14:paraId="04394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ADB32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9</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749A28D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武术规定剑</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196F58E6">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56C302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2009A1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7B867B1C">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1、主要材质：剑刃锰钢制；不锈钢剑柄；实木剑鞘；</w:t>
            </w:r>
          </w:p>
          <w:p w14:paraId="22A1391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2、功能用途：武术套路剑术训练、比赛使用，统一规范，有利于运动员高水平发挥及项目推广；</w:t>
            </w:r>
          </w:p>
          <w:p w14:paraId="152887F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3、剑身锰钢锻造成型，手工磨制、抛光，弹性、硬度适中，不易断裂，轻便、发声响亮，比赛、训练效果好；</w:t>
            </w:r>
          </w:p>
          <w:p w14:paraId="4BB9004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4、剑柄纯铜铸造成型，防滑设计，抓握牢固，握感舒适；</w:t>
            </w:r>
          </w:p>
          <w:p w14:paraId="64167A4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5、剑鞘实木压制成型，表面防潮、防腐处理，与剑身结合紧密，不松动，不易滑脱，剑身出鞘、入鞘自如；</w:t>
            </w:r>
          </w:p>
          <w:p w14:paraId="791DBC2B">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6、长度：1～9号可选择。</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0EB5DA24">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15把</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5D6BDA4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62F721A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10B6F606">
            <w:pPr>
              <w:spacing w:line="240" w:lineRule="auto"/>
              <w:jc w:val="center"/>
              <w:rPr>
                <w:rFonts w:hint="eastAsia" w:ascii="宋体" w:hAnsi="宋体" w:eastAsia="宋体" w:cs="宋体"/>
                <w:sz w:val="21"/>
                <w:szCs w:val="21"/>
              </w:rPr>
            </w:pPr>
          </w:p>
        </w:tc>
      </w:tr>
      <w:tr w14:paraId="4A51A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8C9CA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10</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FE16F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武术竞赛棍</w:t>
            </w:r>
          </w:p>
          <w:p w14:paraId="733D6ED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（男子）</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44445EDC">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28900FE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2002A1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6927E6AE">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1、主要材质：玻璃纤维；</w:t>
            </w:r>
          </w:p>
          <w:p w14:paraId="076E454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2、功能用途：武术套路棍术比赛、训练使用，统一规范，有利于运动员高水平发挥及项目推广；</w:t>
            </w:r>
          </w:p>
          <w:p w14:paraId="0B1E52B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3、材质工艺与性能特点：棍体玻璃纤维捆绕成型，棍体笔直，韧性好，不易断裂，回弹时间快，可承受高强度爆破力，表面防滑，抓握牢固；</w:t>
            </w:r>
          </w:p>
          <w:p w14:paraId="50185A9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4、规格：155cm、160cm、165cm、170cm、175cm可选择。</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B352D9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15根</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4F4FB5B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10D25F9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6D2D89C7">
            <w:pPr>
              <w:spacing w:line="240" w:lineRule="auto"/>
              <w:jc w:val="center"/>
              <w:rPr>
                <w:rFonts w:hint="eastAsia" w:ascii="宋体" w:hAnsi="宋体" w:eastAsia="宋体" w:cs="宋体"/>
                <w:sz w:val="21"/>
                <w:szCs w:val="21"/>
              </w:rPr>
            </w:pPr>
          </w:p>
        </w:tc>
      </w:tr>
      <w:tr w14:paraId="1227C4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029B1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11</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15455A7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武术竞赛枪</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4C15F154">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3D0949A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2005A1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7D83A9F8">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1、主要材质：玻璃纤维、不锈钢；</w:t>
            </w:r>
          </w:p>
          <w:p w14:paraId="034F9F7E">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2、功能用途：武术套路枪术比赛、训练使用，统一规范，有利于运动员高水平发挥及项目推广；</w:t>
            </w:r>
          </w:p>
          <w:p w14:paraId="25498B6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3、枪体玻璃纤维捆绕成型，枪体笔直，韧性好，不易断裂，回弹时间快，可承受高强度爆破力，表面防滑，抓握牢固；</w:t>
            </w:r>
          </w:p>
          <w:p w14:paraId="707D50A6">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4、枪头不锈钢模压成型，与枪体连接紧密，不易脱落，可拆卸设计，使用简便；</w:t>
            </w:r>
          </w:p>
          <w:p w14:paraId="1852078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5、规格：210cm、215cm、220cm、225cm、230cm、235cm可选择。</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5D69E8E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15根</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2A4F91B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18B7A4B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747D6771">
            <w:pPr>
              <w:spacing w:line="240" w:lineRule="auto"/>
              <w:jc w:val="center"/>
              <w:rPr>
                <w:rFonts w:hint="eastAsia" w:ascii="宋体" w:hAnsi="宋体" w:eastAsia="宋体" w:cs="宋体"/>
                <w:sz w:val="21"/>
                <w:szCs w:val="21"/>
              </w:rPr>
            </w:pPr>
          </w:p>
        </w:tc>
      </w:tr>
      <w:tr w14:paraId="333C5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D158F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12</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1E57D8F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摔跤皮人</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6EBE9C3D">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2CA8452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1801B2</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28DD5589">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一、材质工艺：太空革Sky PU leather面料车缝；EVA泡沫缓震层；碎布填充；40KG；</w:t>
            </w:r>
          </w:p>
          <w:p w14:paraId="3E9D4AC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二</w:t>
            </w:r>
            <w:r>
              <w:rPr>
                <w:rFonts w:hint="eastAsia" w:ascii="宋体" w:hAnsi="宋体" w:eastAsia="宋体" w:cs="宋体"/>
                <w:color w:val="auto"/>
                <w:kern w:val="0"/>
                <w:sz w:val="21"/>
                <w:szCs w:val="21"/>
                <w:highlight w:val="none"/>
                <w:lang w:bidi="ar"/>
              </w:rPr>
              <w:t>、产品标准：摔跤、柔道训练使用，耐摔耐磨，高度重量比例合理，符合摔跤项目训练器材要求；</w:t>
            </w:r>
          </w:p>
          <w:p w14:paraId="7BFDF54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三</w:t>
            </w:r>
            <w:r>
              <w:rPr>
                <w:rFonts w:hint="eastAsia" w:ascii="宋体" w:hAnsi="宋体" w:eastAsia="宋体" w:cs="宋体"/>
                <w:color w:val="auto"/>
                <w:kern w:val="0"/>
                <w:sz w:val="21"/>
                <w:szCs w:val="21"/>
                <w:highlight w:val="none"/>
                <w:lang w:bidi="ar"/>
              </w:rPr>
              <w:t>、硬度测试（BV内部检测方法）：</w:t>
            </w:r>
          </w:p>
          <w:p w14:paraId="063A31C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1、橡胶表皮45～50度（邵氏C）；</w:t>
            </w:r>
          </w:p>
          <w:p w14:paraId="2E6B33B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2、聚氨酯30～35度（邵氏C）；</w:t>
            </w:r>
          </w:p>
          <w:p w14:paraId="223AD99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3、耐干摩擦色牢度，级：</w:t>
            </w:r>
            <w:r>
              <w:rPr>
                <w:rFonts w:hint="eastAsia" w:ascii="宋体" w:hAnsi="宋体" w:eastAsia="宋体" w:cs="宋体"/>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bidi="ar"/>
              </w:rPr>
              <w:t>级；</w:t>
            </w:r>
          </w:p>
          <w:p w14:paraId="22E84F6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4、耐湿摩擦色牢度，级：</w:t>
            </w:r>
            <w:r>
              <w:rPr>
                <w:rFonts w:hint="eastAsia" w:ascii="宋体" w:hAnsi="宋体" w:eastAsia="宋体" w:cs="宋体"/>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bidi="ar"/>
              </w:rPr>
              <w:t>级；</w:t>
            </w:r>
          </w:p>
          <w:p w14:paraId="4050DF5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5、接缝强力，N：</w:t>
            </w:r>
            <w:r>
              <w:rPr>
                <w:rFonts w:hint="eastAsia" w:ascii="宋体" w:hAnsi="宋体" w:eastAsia="宋体" w:cs="宋体"/>
                <w:color w:val="auto"/>
                <w:kern w:val="0"/>
                <w:sz w:val="21"/>
                <w:szCs w:val="21"/>
                <w:highlight w:val="none"/>
                <w:lang w:val="en-US" w:eastAsia="zh-CN" w:bidi="ar"/>
              </w:rPr>
              <w:t>径向466</w:t>
            </w:r>
            <w:r>
              <w:rPr>
                <w:rFonts w:hint="eastAsia" w:ascii="宋体" w:hAnsi="宋体" w:eastAsia="宋体" w:cs="宋体"/>
                <w:color w:val="auto"/>
                <w:kern w:val="0"/>
                <w:sz w:val="21"/>
                <w:szCs w:val="21"/>
                <w:highlight w:val="none"/>
                <w:lang w:bidi="ar"/>
              </w:rPr>
              <w:t>N</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纬向440N</w:t>
            </w:r>
            <w:r>
              <w:rPr>
                <w:rFonts w:hint="eastAsia" w:ascii="宋体" w:hAnsi="宋体" w:eastAsia="宋体" w:cs="宋体"/>
                <w:color w:val="auto"/>
                <w:kern w:val="0"/>
                <w:sz w:val="21"/>
                <w:szCs w:val="21"/>
                <w:highlight w:val="none"/>
                <w:lang w:bidi="ar"/>
              </w:rPr>
              <w:t>；</w:t>
            </w:r>
          </w:p>
          <w:p w14:paraId="34E7383F">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6、撕裂负荷，N：</w:t>
            </w:r>
            <w:r>
              <w:rPr>
                <w:rFonts w:hint="eastAsia" w:ascii="宋体" w:hAnsi="宋体" w:eastAsia="宋体" w:cs="宋体"/>
                <w:color w:val="auto"/>
                <w:kern w:val="0"/>
                <w:sz w:val="21"/>
                <w:szCs w:val="21"/>
                <w:highlight w:val="none"/>
                <w:lang w:val="en-US" w:eastAsia="zh-CN" w:bidi="ar"/>
              </w:rPr>
              <w:t>纵向94.3</w:t>
            </w:r>
            <w:r>
              <w:rPr>
                <w:rFonts w:hint="eastAsia" w:ascii="宋体" w:hAnsi="宋体" w:eastAsia="宋体" w:cs="宋体"/>
                <w:color w:val="auto"/>
                <w:kern w:val="0"/>
                <w:sz w:val="21"/>
                <w:szCs w:val="21"/>
                <w:highlight w:val="none"/>
                <w:lang w:bidi="ar"/>
              </w:rPr>
              <w:t>N</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横向92.6N</w:t>
            </w:r>
            <w:r>
              <w:rPr>
                <w:rFonts w:hint="eastAsia" w:ascii="宋体" w:hAnsi="宋体" w:eastAsia="宋体" w:cs="宋体"/>
                <w:color w:val="auto"/>
                <w:kern w:val="0"/>
                <w:sz w:val="21"/>
                <w:szCs w:val="21"/>
                <w:highlight w:val="none"/>
                <w:lang w:bidi="ar"/>
              </w:rPr>
              <w:t>；</w:t>
            </w:r>
          </w:p>
          <w:p w14:paraId="3DF15C1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7、剥离负荷，N：</w:t>
            </w:r>
            <w:r>
              <w:rPr>
                <w:rFonts w:hint="eastAsia" w:ascii="宋体" w:hAnsi="宋体" w:eastAsia="宋体" w:cs="宋体"/>
                <w:color w:val="auto"/>
                <w:kern w:val="0"/>
                <w:sz w:val="21"/>
                <w:szCs w:val="21"/>
                <w:highlight w:val="none"/>
                <w:lang w:val="en-US" w:eastAsia="zh-CN" w:bidi="ar"/>
              </w:rPr>
              <w:t>193</w:t>
            </w:r>
            <w:r>
              <w:rPr>
                <w:rFonts w:hint="eastAsia" w:ascii="宋体" w:hAnsi="宋体" w:eastAsia="宋体" w:cs="宋体"/>
                <w:color w:val="auto"/>
                <w:kern w:val="0"/>
                <w:sz w:val="21"/>
                <w:szCs w:val="21"/>
                <w:highlight w:val="none"/>
                <w:lang w:bidi="ar"/>
              </w:rPr>
              <w:t>N</w:t>
            </w:r>
            <w:r>
              <w:rPr>
                <w:rFonts w:hint="eastAsia" w:ascii="宋体" w:hAnsi="宋体" w:eastAsia="宋体" w:cs="宋体"/>
                <w:color w:val="auto"/>
                <w:kern w:val="0"/>
                <w:sz w:val="21"/>
                <w:szCs w:val="21"/>
                <w:highlight w:val="none"/>
                <w:lang w:eastAsia="zh-CN"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9D0641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339402C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58034A6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2024CBE8">
            <w:pPr>
              <w:spacing w:line="240" w:lineRule="auto"/>
              <w:jc w:val="center"/>
              <w:rPr>
                <w:rFonts w:hint="eastAsia" w:ascii="宋体" w:hAnsi="宋体" w:eastAsia="宋体" w:cs="宋体"/>
                <w:sz w:val="21"/>
                <w:szCs w:val="21"/>
              </w:rPr>
            </w:pPr>
          </w:p>
        </w:tc>
      </w:tr>
      <w:tr w14:paraId="2A7FB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949B0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13</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26D8B20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摔跤皮人</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25654EE5">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56D8A76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1801B3</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3A189824">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一、材质工艺：太空革Sky PU leather面料车缝；EVA泡沫缓震层；碎布填充；50KG；</w:t>
            </w:r>
          </w:p>
          <w:p w14:paraId="3744ECE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二</w:t>
            </w:r>
            <w:r>
              <w:rPr>
                <w:rFonts w:hint="eastAsia" w:ascii="宋体" w:hAnsi="宋体" w:eastAsia="宋体" w:cs="宋体"/>
                <w:color w:val="auto"/>
                <w:kern w:val="0"/>
                <w:sz w:val="21"/>
                <w:szCs w:val="21"/>
                <w:highlight w:val="none"/>
                <w:lang w:bidi="ar"/>
              </w:rPr>
              <w:t>、产品标准：摔跤、柔道训练使用，耐摔耐磨，高度重量比例合理，符合摔跤项目训练器材要求；</w:t>
            </w:r>
          </w:p>
          <w:p w14:paraId="69E7BDF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三</w:t>
            </w:r>
            <w:r>
              <w:rPr>
                <w:rFonts w:hint="eastAsia" w:ascii="宋体" w:hAnsi="宋体" w:eastAsia="宋体" w:cs="宋体"/>
                <w:color w:val="auto"/>
                <w:kern w:val="0"/>
                <w:sz w:val="21"/>
                <w:szCs w:val="21"/>
                <w:highlight w:val="none"/>
                <w:lang w:bidi="ar"/>
              </w:rPr>
              <w:t>、硬度测试（BV内部检测方法）：</w:t>
            </w:r>
          </w:p>
          <w:p w14:paraId="7EE8264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1、橡胶表皮45～50度（邵氏C）；</w:t>
            </w:r>
          </w:p>
          <w:p w14:paraId="7C8E1D5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2、聚氨酯30～35度（邵氏C）；</w:t>
            </w:r>
          </w:p>
          <w:p w14:paraId="29E27076">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3、耐干摩擦色牢度，级：</w:t>
            </w:r>
            <w:r>
              <w:rPr>
                <w:rFonts w:hint="eastAsia" w:ascii="宋体" w:hAnsi="宋体" w:eastAsia="宋体" w:cs="宋体"/>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bidi="ar"/>
              </w:rPr>
              <w:t>级；</w:t>
            </w:r>
          </w:p>
          <w:p w14:paraId="61F76798">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4、耐湿摩擦色牢度，级：</w:t>
            </w:r>
            <w:r>
              <w:rPr>
                <w:rFonts w:hint="eastAsia" w:ascii="宋体" w:hAnsi="宋体" w:eastAsia="宋体" w:cs="宋体"/>
                <w:color w:val="auto"/>
                <w:kern w:val="0"/>
                <w:sz w:val="21"/>
                <w:szCs w:val="21"/>
                <w:highlight w:val="none"/>
                <w:lang w:val="en-US" w:eastAsia="zh-CN" w:bidi="ar"/>
              </w:rPr>
              <w:t>4-5</w:t>
            </w:r>
            <w:r>
              <w:rPr>
                <w:rFonts w:hint="eastAsia" w:ascii="宋体" w:hAnsi="宋体" w:eastAsia="宋体" w:cs="宋体"/>
                <w:color w:val="auto"/>
                <w:kern w:val="0"/>
                <w:sz w:val="21"/>
                <w:szCs w:val="21"/>
                <w:highlight w:val="none"/>
                <w:lang w:bidi="ar"/>
              </w:rPr>
              <w:t>级；</w:t>
            </w:r>
          </w:p>
          <w:p w14:paraId="2B862FB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5、接缝强力，N：</w:t>
            </w:r>
            <w:r>
              <w:rPr>
                <w:rFonts w:hint="eastAsia" w:ascii="宋体" w:hAnsi="宋体" w:eastAsia="宋体" w:cs="宋体"/>
                <w:color w:val="auto"/>
                <w:kern w:val="0"/>
                <w:sz w:val="21"/>
                <w:szCs w:val="21"/>
                <w:highlight w:val="none"/>
                <w:lang w:val="en-US" w:eastAsia="zh-CN" w:bidi="ar"/>
              </w:rPr>
              <w:t>径向466</w:t>
            </w:r>
            <w:r>
              <w:rPr>
                <w:rFonts w:hint="eastAsia" w:ascii="宋体" w:hAnsi="宋体" w:eastAsia="宋体" w:cs="宋体"/>
                <w:color w:val="auto"/>
                <w:kern w:val="0"/>
                <w:sz w:val="21"/>
                <w:szCs w:val="21"/>
                <w:highlight w:val="none"/>
                <w:lang w:bidi="ar"/>
              </w:rPr>
              <w:t>N</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纬向440N</w:t>
            </w:r>
            <w:r>
              <w:rPr>
                <w:rFonts w:hint="eastAsia" w:ascii="宋体" w:hAnsi="宋体" w:eastAsia="宋体" w:cs="宋体"/>
                <w:color w:val="auto"/>
                <w:kern w:val="0"/>
                <w:sz w:val="21"/>
                <w:szCs w:val="21"/>
                <w:highlight w:val="none"/>
                <w:lang w:bidi="ar"/>
              </w:rPr>
              <w:t>；</w:t>
            </w:r>
          </w:p>
          <w:p w14:paraId="1A3CE2FF">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6、撕裂负荷，N：</w:t>
            </w:r>
            <w:r>
              <w:rPr>
                <w:rFonts w:hint="eastAsia" w:ascii="宋体" w:hAnsi="宋体" w:eastAsia="宋体" w:cs="宋体"/>
                <w:color w:val="auto"/>
                <w:kern w:val="0"/>
                <w:sz w:val="21"/>
                <w:szCs w:val="21"/>
                <w:highlight w:val="none"/>
                <w:lang w:val="en-US" w:eastAsia="zh-CN" w:bidi="ar"/>
              </w:rPr>
              <w:t>纵向94.3</w:t>
            </w:r>
            <w:r>
              <w:rPr>
                <w:rFonts w:hint="eastAsia" w:ascii="宋体" w:hAnsi="宋体" w:eastAsia="宋体" w:cs="宋体"/>
                <w:color w:val="auto"/>
                <w:kern w:val="0"/>
                <w:sz w:val="21"/>
                <w:szCs w:val="21"/>
                <w:highlight w:val="none"/>
                <w:lang w:bidi="ar"/>
              </w:rPr>
              <w:t>N</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val="en-US" w:eastAsia="zh-CN" w:bidi="ar"/>
              </w:rPr>
              <w:t>横向92.6N</w:t>
            </w:r>
            <w:r>
              <w:rPr>
                <w:rFonts w:hint="eastAsia" w:ascii="宋体" w:hAnsi="宋体" w:eastAsia="宋体" w:cs="宋体"/>
                <w:color w:val="auto"/>
                <w:kern w:val="0"/>
                <w:sz w:val="21"/>
                <w:szCs w:val="21"/>
                <w:highlight w:val="none"/>
                <w:lang w:bidi="ar"/>
              </w:rPr>
              <w:t>；</w:t>
            </w:r>
          </w:p>
          <w:p w14:paraId="726A78AB">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7、剥离负荷，N：</w:t>
            </w:r>
            <w:r>
              <w:rPr>
                <w:rFonts w:hint="eastAsia" w:ascii="宋体" w:hAnsi="宋体" w:eastAsia="宋体" w:cs="宋体"/>
                <w:color w:val="auto"/>
                <w:kern w:val="0"/>
                <w:sz w:val="21"/>
                <w:szCs w:val="21"/>
                <w:highlight w:val="none"/>
                <w:lang w:val="en-US" w:eastAsia="zh-CN" w:bidi="ar"/>
              </w:rPr>
              <w:t>193</w:t>
            </w:r>
            <w:r>
              <w:rPr>
                <w:rFonts w:hint="eastAsia" w:ascii="宋体" w:hAnsi="宋体" w:eastAsia="宋体" w:cs="宋体"/>
                <w:color w:val="auto"/>
                <w:kern w:val="0"/>
                <w:sz w:val="21"/>
                <w:szCs w:val="21"/>
                <w:highlight w:val="none"/>
                <w:lang w:bidi="ar"/>
              </w:rPr>
              <w:t>N</w:t>
            </w:r>
            <w:r>
              <w:rPr>
                <w:rFonts w:hint="eastAsia" w:ascii="宋体" w:hAnsi="宋体" w:eastAsia="宋体" w:cs="宋体"/>
                <w:color w:val="auto"/>
                <w:kern w:val="0"/>
                <w:sz w:val="21"/>
                <w:szCs w:val="21"/>
                <w:highlight w:val="none"/>
                <w:lang w:eastAsia="zh-CN"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0B513B0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7FF25E0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49C4B69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3D9E2509">
            <w:pPr>
              <w:spacing w:line="240" w:lineRule="auto"/>
              <w:jc w:val="center"/>
              <w:rPr>
                <w:rFonts w:hint="eastAsia" w:ascii="宋体" w:hAnsi="宋体" w:eastAsia="宋体" w:cs="宋体"/>
                <w:sz w:val="21"/>
                <w:szCs w:val="21"/>
              </w:rPr>
            </w:pPr>
          </w:p>
        </w:tc>
      </w:tr>
      <w:tr w14:paraId="63F611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E004A8">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14</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33C09DB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啦啦操地垫</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52DD1414">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27E796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RSLL</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4A2EC618">
            <w:pPr>
              <w:widowControl/>
              <w:spacing w:line="240" w:lineRule="auto"/>
              <w:jc w:val="both"/>
              <w:textAlignment w:val="top"/>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1、地垫规格：长16米、宽16米、厚4.5厘米，啦啦操竞赛标准场地面积256平米。六层结构，新型切割；</w:t>
            </w:r>
          </w:p>
          <w:p w14:paraId="149EE2EA">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2、使用材料主要为四种：环保软毯硬板层、XPE/IXPE、TPE发泡材料、PE压花薄膜耐磨材料采用无胶热粘合技术合成；</w:t>
            </w:r>
          </w:p>
          <w:p w14:paraId="53BB956E">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3、该地垫采用六层缓冲结构设计：</w:t>
            </w:r>
          </w:p>
          <w:p w14:paraId="5FD29A78">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（1）地垫首层为环保软毯加硬板层，其特性为无毒，无放射性，防滑，防灰，防水，不掉毛，不起球，易清洁；</w:t>
            </w:r>
          </w:p>
          <w:p w14:paraId="7D90EA35">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（2）地垫第二、三层由高强度回弹XPE压缩发泡材料热合而成，保障运动员落地时的稳定支撑，避免伤害；</w:t>
            </w:r>
          </w:p>
          <w:p w14:paraId="2C405FEC">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（3）地垫第四层为TPE发泡材质，其特性柔软，压缩强度小，压缩永久变形小，作用是吸收并分散上方传递的能量，第五层为高发泡XPE/IXPE，回弹性好；</w:t>
            </w:r>
          </w:p>
          <w:p w14:paraId="003CC9F2">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（4）第六层为复合蓝色PE压花薄膜耐磨层，优点是隔水，耐刮擦能力强，更加环保。有效增加地垫的使用寿命；</w:t>
            </w:r>
          </w:p>
          <w:p w14:paraId="246E2B0F">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（5）其中四层XPE发泡材料由硬到软到弹，呈上硬下软。其目的是为了保障运动员落地时，起到更好的缓冲和回弹效果；</w:t>
            </w:r>
          </w:p>
          <w:p w14:paraId="0CAB6B27">
            <w:pPr>
              <w:widowControl/>
              <w:spacing w:line="240" w:lineRule="auto"/>
              <w:jc w:val="both"/>
              <w:textAlignment w:val="top"/>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4、整张地垫由9条地垫组成，其中每条长16米、宽1.78米。特点是重量轻、易保存、使用寿命更长。整张地垫通过勾带方式对接构成，既充分保证了垫面的平整度，更便于拆卸转场运输</w:t>
            </w:r>
            <w:r>
              <w:rPr>
                <w:rFonts w:hint="eastAsia" w:ascii="宋体" w:hAnsi="宋体" w:eastAsia="宋体" w:cs="宋体"/>
                <w:color w:val="auto"/>
                <w:kern w:val="0"/>
                <w:sz w:val="21"/>
                <w:szCs w:val="21"/>
                <w:highlight w:val="none"/>
                <w:lang w:eastAsia="zh-CN" w:bidi="ar"/>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6B5E47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2EA38A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48086A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3AB2CA82">
            <w:pPr>
              <w:spacing w:line="240" w:lineRule="auto"/>
              <w:jc w:val="center"/>
              <w:rPr>
                <w:rFonts w:hint="eastAsia" w:ascii="宋体" w:hAnsi="宋体" w:eastAsia="宋体" w:cs="宋体"/>
                <w:sz w:val="21"/>
                <w:szCs w:val="21"/>
              </w:rPr>
            </w:pPr>
          </w:p>
        </w:tc>
      </w:tr>
      <w:tr w14:paraId="229E3C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C2F64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15</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406E5B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兵器摆放架</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10065B78">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3FFF5D5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1167AF22">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1、规格：500mm*280mm*1200mm；</w:t>
            </w:r>
          </w:p>
          <w:p w14:paraId="669AD12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2、材质：优质桦木多层板；</w:t>
            </w:r>
          </w:p>
          <w:p w14:paraId="1717AF9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产品说明：可用于摆放兵器，优质耐用，收纳方便，插槽光滑无毛刺，保护兵器，避免擦伤、划痕；安全稳固，节省空间，摆放整齐，美观实用；抗压、防腐、承重能力强；底座三角支撑，受力均匀稳固；两侧手提把手，轻松移动架子。</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92C3C7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4组</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21B1EC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41A7BE1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1128D179">
            <w:pPr>
              <w:spacing w:line="240" w:lineRule="auto"/>
              <w:jc w:val="center"/>
              <w:rPr>
                <w:rFonts w:hint="eastAsia" w:ascii="宋体" w:hAnsi="宋体" w:eastAsia="宋体" w:cs="宋体"/>
                <w:sz w:val="21"/>
                <w:szCs w:val="21"/>
              </w:rPr>
            </w:pPr>
          </w:p>
        </w:tc>
      </w:tr>
      <w:tr w14:paraId="6BF05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A1A8F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16</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7DCD8C3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器械柜</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25B5F0A1">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05031CB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437900FE">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器械柜规格尺寸2000*</w:t>
            </w:r>
            <w:r>
              <w:rPr>
                <w:rFonts w:hint="eastAsia" w:ascii="宋体" w:hAnsi="宋体" w:eastAsia="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00*500mm，钢</w:t>
            </w:r>
            <w:r>
              <w:rPr>
                <w:rFonts w:hint="eastAsia" w:ascii="宋体" w:hAnsi="宋体" w:eastAsia="宋体" w:cs="宋体"/>
                <w:color w:val="auto"/>
                <w:kern w:val="0"/>
                <w:sz w:val="21"/>
                <w:szCs w:val="21"/>
                <w:highlight w:val="none"/>
                <w:lang w:val="en-US" w:eastAsia="zh-CN" w:bidi="ar"/>
              </w:rPr>
              <w:t>制</w:t>
            </w:r>
            <w:r>
              <w:rPr>
                <w:rFonts w:hint="eastAsia" w:ascii="宋体" w:hAnsi="宋体" w:eastAsia="宋体" w:cs="宋体"/>
                <w:color w:val="auto"/>
                <w:kern w:val="0"/>
                <w:sz w:val="21"/>
                <w:szCs w:val="21"/>
                <w:highlight w:val="none"/>
                <w:lang w:bidi="ar"/>
              </w:rPr>
              <w:t>结构，上下两层。</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321D822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8组</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1008C23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BA1E4D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3055DF3D">
            <w:pPr>
              <w:spacing w:line="240" w:lineRule="auto"/>
              <w:jc w:val="center"/>
              <w:rPr>
                <w:rFonts w:hint="eastAsia" w:ascii="宋体" w:hAnsi="宋体" w:eastAsia="宋体" w:cs="宋体"/>
                <w:sz w:val="21"/>
                <w:szCs w:val="21"/>
              </w:rPr>
            </w:pPr>
          </w:p>
        </w:tc>
      </w:tr>
      <w:tr w14:paraId="6658F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1978B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17</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46868CA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长方形充气垫</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69E273AB">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DBEFB9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ROC-15</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57BE67BB">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规格尺寸：500*200*20cm，采用进口特殊PVC夹网布，运用先进的热合及粘贴技术，耐磨阻燃，抗撕裂，防滑环保垫子。配备气泵。</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4390A4CC">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1条</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373612E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44526B5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6EBD5E92">
            <w:pPr>
              <w:spacing w:line="240" w:lineRule="auto"/>
              <w:jc w:val="center"/>
              <w:rPr>
                <w:rFonts w:hint="eastAsia" w:ascii="宋体" w:hAnsi="宋体" w:eastAsia="宋体" w:cs="宋体"/>
                <w:sz w:val="21"/>
                <w:szCs w:val="21"/>
              </w:rPr>
            </w:pPr>
          </w:p>
        </w:tc>
      </w:tr>
      <w:tr w14:paraId="39F7D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8BB54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18</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2482D1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折叠三角垫</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1F988784">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07ED482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ROC-14</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6A677EF7">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1、长180CM，宽90CM，一端高40CM，一端高5CM，折叠后长90CM，宽90CM，高45CM；</w:t>
            </w:r>
          </w:p>
          <w:p w14:paraId="5B86793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2、内为EPE，进口环保防滑防撕裂PVC夹网布；</w:t>
            </w:r>
          </w:p>
          <w:p w14:paraId="60C30A5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3、外套PVC机织布：</w:t>
            </w:r>
          </w:p>
          <w:p w14:paraId="0EC676D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（1）克重600G/㎡，厚度0.54mm；</w:t>
            </w:r>
          </w:p>
          <w:p w14:paraId="0E746BEC">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（2）拉伸负荷经向1500N/3cm，纬向1200N/3cm；</w:t>
            </w:r>
          </w:p>
          <w:p w14:paraId="1FD4915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（3）撕裂强度经向200N，纬向200N；</w:t>
            </w:r>
          </w:p>
          <w:p w14:paraId="377E9D9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（4）断裂伸长率经向20%、纬向25%；</w:t>
            </w:r>
          </w:p>
          <w:p w14:paraId="7C54118F">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4、内胎ρ22海绵：</w:t>
            </w:r>
          </w:p>
          <w:p w14:paraId="4EAE5CE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（1）密度23±2kg/m³；</w:t>
            </w:r>
          </w:p>
          <w:p w14:paraId="10E99928">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（2）25%压陷硬度100±15N；</w:t>
            </w:r>
          </w:p>
          <w:p w14:paraId="29B4604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（3）65%压陷硬度220±20N；</w:t>
            </w:r>
          </w:p>
          <w:p w14:paraId="2B68523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（4）拉伸强度0.09MPa；</w:t>
            </w:r>
          </w:p>
          <w:p w14:paraId="12BB994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（5）断裂伸长率100%；</w:t>
            </w:r>
          </w:p>
          <w:p w14:paraId="134EB57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（6）撕裂强度0.18N/mm；</w:t>
            </w:r>
          </w:p>
          <w:p w14:paraId="12F03BB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（7）75%压缩永久变形≤10%；</w:t>
            </w:r>
          </w:p>
          <w:p w14:paraId="65D9EE7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5、环保性能：可适移元素的限量检验符合GB/T 30419的规定，增塑剂限量检验符合GB/T 36793的规定。</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6B71CE98">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2A662EC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28189F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49AA369F">
            <w:pPr>
              <w:spacing w:line="240" w:lineRule="auto"/>
              <w:jc w:val="center"/>
              <w:rPr>
                <w:rFonts w:hint="eastAsia" w:ascii="宋体" w:hAnsi="宋体" w:eastAsia="宋体" w:cs="宋体"/>
                <w:sz w:val="21"/>
                <w:szCs w:val="21"/>
              </w:rPr>
            </w:pPr>
          </w:p>
        </w:tc>
      </w:tr>
      <w:tr w14:paraId="15031E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2855ED">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19</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BA79C0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软体小跨栏</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64FE4BE0">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437900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ROC-60-20</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2FFC7D05">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1、规格：长60CM，宽20CM，高30CM；</w:t>
            </w:r>
          </w:p>
          <w:p w14:paraId="7971336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2、内填高密度海绵，外进口环保防滑防撕裂PVC夹网布。</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5E10113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41B61E5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6AF6072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6CE85F02">
            <w:pPr>
              <w:spacing w:line="240" w:lineRule="auto"/>
              <w:jc w:val="center"/>
              <w:rPr>
                <w:rFonts w:hint="eastAsia" w:ascii="宋体" w:hAnsi="宋体" w:eastAsia="宋体" w:cs="宋体"/>
                <w:sz w:val="21"/>
                <w:szCs w:val="21"/>
              </w:rPr>
            </w:pPr>
          </w:p>
        </w:tc>
      </w:tr>
      <w:tr w14:paraId="057BC9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0D5B4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17E9FDA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软跳箱</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27366725">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3B9058D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ROC-4</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06EEB78A">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1、四层结构，尺寸：长120CM，下宽90CM，上宽40CM，高120CM；</w:t>
            </w:r>
          </w:p>
          <w:p w14:paraId="28C71C3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2、内为珍珠棉+再生海绵，外进口环保防滑防撕裂PVC夹网布。</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5EC0AC4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2096AE1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496B5B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4468A98A">
            <w:pPr>
              <w:spacing w:line="240" w:lineRule="auto"/>
              <w:jc w:val="center"/>
              <w:rPr>
                <w:rFonts w:hint="eastAsia" w:ascii="宋体" w:hAnsi="宋体" w:eastAsia="宋体" w:cs="宋体"/>
                <w:sz w:val="21"/>
                <w:szCs w:val="21"/>
              </w:rPr>
            </w:pPr>
          </w:p>
        </w:tc>
      </w:tr>
      <w:tr w14:paraId="0B53B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946C1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66C502B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啦啦操专项翻腾训练辅助器</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1D96F78B">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116D87C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ROC-20</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07AB23C6">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前手翻滚训练器（A款）</w:t>
            </w:r>
          </w:p>
          <w:p w14:paraId="4FBC8D4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1、直径90*60高包环保pvc革；</w:t>
            </w:r>
          </w:p>
          <w:p w14:paraId="26F7048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2、厚度1.2mm环保高密度海绵70密度；</w:t>
            </w:r>
          </w:p>
          <w:p w14:paraId="40A9C38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3、材质：</w:t>
            </w:r>
          </w:p>
          <w:p w14:paraId="46E659CC">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（1）内部填充物采用一体成型环保EPP材质，具有非常好的韧性和适当的硬度；</w:t>
            </w:r>
          </w:p>
          <w:p w14:paraId="4BCC60C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（2）外层采用加厚复合PVC面料，耐磨、防滑性能好；</w:t>
            </w:r>
          </w:p>
          <w:p w14:paraId="13AB74AE">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（3）四周带魔术粘设计可多张拼接。</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519938C0">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591B4EB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4447E81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62ACECFD">
            <w:pPr>
              <w:spacing w:line="240" w:lineRule="auto"/>
              <w:jc w:val="center"/>
              <w:rPr>
                <w:rFonts w:hint="eastAsia" w:ascii="宋体" w:hAnsi="宋体" w:eastAsia="宋体" w:cs="宋体"/>
                <w:sz w:val="21"/>
                <w:szCs w:val="21"/>
              </w:rPr>
            </w:pPr>
          </w:p>
        </w:tc>
      </w:tr>
      <w:tr w14:paraId="52F345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3CDF7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22</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1AE33A5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木制双间肋木</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7521DBE0">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EFF7D4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ROC-9</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2412AAD5">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1、外形尺寸：260CM，宽180CM，框4*8CM，轴直径4CM；</w:t>
            </w:r>
          </w:p>
          <w:p w14:paraId="40614ED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2、主框架：优质水曲柳材质；</w:t>
            </w:r>
          </w:p>
          <w:p w14:paraId="47B914D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3、特点：肋木架采用木工卯榫工艺，整体连接牢固；表面喷涂环保清漆；</w:t>
            </w:r>
          </w:p>
          <w:p w14:paraId="337A3B4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4、移动式。</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079E961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2组</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379272F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0F2BD9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46B14679">
            <w:pPr>
              <w:spacing w:line="240" w:lineRule="auto"/>
              <w:jc w:val="center"/>
              <w:rPr>
                <w:rFonts w:hint="eastAsia" w:ascii="宋体" w:hAnsi="宋体" w:eastAsia="宋体" w:cs="宋体"/>
                <w:sz w:val="21"/>
                <w:szCs w:val="21"/>
              </w:rPr>
            </w:pPr>
          </w:p>
        </w:tc>
      </w:tr>
      <w:tr w14:paraId="6767B2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5781E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23</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4E1EC46A">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落地软垫</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2F4C6DAC">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DB989F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36C9323F">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1、外形尺寸：外包PVC人革，内衬为海绵；</w:t>
            </w:r>
          </w:p>
          <w:p w14:paraId="7164C4BB">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2、规格尺寸300*200*65cm；</w:t>
            </w:r>
          </w:p>
          <w:p w14:paraId="2288EF6F">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3、密度：16D；</w:t>
            </w:r>
          </w:p>
          <w:p w14:paraId="455111CB">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4、材质：</w:t>
            </w:r>
          </w:p>
          <w:p w14:paraId="3886E6F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（1）内部填充物采用全新环保海绵，缓冲性能突出。</w:t>
            </w:r>
          </w:p>
          <w:p w14:paraId="0DFECECE">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（2）外层采用加厚复合PVC面料，耐磨、防滑性能好。</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6036FA42">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3FEEA42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0C49B5E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31EFE0EC">
            <w:pPr>
              <w:spacing w:line="240" w:lineRule="auto"/>
              <w:jc w:val="center"/>
              <w:rPr>
                <w:rFonts w:hint="eastAsia" w:ascii="宋体" w:hAnsi="宋体" w:eastAsia="宋体" w:cs="宋体"/>
                <w:sz w:val="21"/>
                <w:szCs w:val="21"/>
              </w:rPr>
            </w:pPr>
          </w:p>
        </w:tc>
      </w:tr>
      <w:tr w14:paraId="1EF14F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29989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24</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73C1061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海绵垫</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7FB729A7">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4CFAF0C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ROC-10</w:t>
            </w:r>
          </w:p>
          <w:p w14:paraId="28D779D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小尺寸</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65FF7066">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1、外形尺寸200*100*10cm；</w:t>
            </w:r>
          </w:p>
          <w:p w14:paraId="210DE63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2、内胎为环保25倍海绵，面层为帆布；垫子表面弹性好，面层经过防静电处理。</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73408DA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20块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182A137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7C9C89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545CD858">
            <w:pPr>
              <w:spacing w:line="240" w:lineRule="auto"/>
              <w:jc w:val="center"/>
              <w:rPr>
                <w:rFonts w:hint="eastAsia" w:ascii="宋体" w:hAnsi="宋体" w:eastAsia="宋体" w:cs="宋体"/>
                <w:sz w:val="21"/>
                <w:szCs w:val="21"/>
              </w:rPr>
            </w:pPr>
          </w:p>
        </w:tc>
      </w:tr>
      <w:tr w14:paraId="004E55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7CE11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25</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98F945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海绵垫</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51368FBC">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1F07175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ROC-10</w:t>
            </w:r>
          </w:p>
          <w:p w14:paraId="6B8FD7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大尺寸</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339A1F65">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1、外形尺寸：200*200*10cm；</w:t>
            </w:r>
          </w:p>
          <w:p w14:paraId="001B960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2、内胎为25倍高密度海绵，面层为帆布；垫子表面弹性好，面层经过防静电处理。</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1B37236E">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7312D3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5773D1B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4FE0725B">
            <w:pPr>
              <w:spacing w:line="240" w:lineRule="auto"/>
              <w:jc w:val="center"/>
              <w:rPr>
                <w:rFonts w:hint="eastAsia" w:ascii="宋体" w:hAnsi="宋体" w:eastAsia="宋体" w:cs="宋体"/>
                <w:sz w:val="21"/>
                <w:szCs w:val="21"/>
              </w:rPr>
            </w:pPr>
          </w:p>
        </w:tc>
      </w:tr>
      <w:tr w14:paraId="4D365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DE783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26</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3147D05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长条训练器</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2E949BF0">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2323DC8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ROC-5</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7A546ACD">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1、规格：300cm*25cm*25cm；</w:t>
            </w:r>
          </w:p>
          <w:p w14:paraId="0AB40C7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2、材质：木质，配备防滑保护橡胶套；</w:t>
            </w:r>
          </w:p>
          <w:p w14:paraId="04B9885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3、特点：全木质凳面和支撑腿，整体重量轻，移动方便，训练器底部配备有窄面，倒立翻转当做练习平衡木使用。</w:t>
            </w:r>
          </w:p>
          <w:p w14:paraId="2C876F0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4、表面喷涂环保清漆。</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0BC6CAF">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4组</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7A8E072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B74853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1A6740AE">
            <w:pPr>
              <w:spacing w:line="240" w:lineRule="auto"/>
              <w:jc w:val="center"/>
              <w:rPr>
                <w:rFonts w:hint="eastAsia" w:ascii="宋体" w:hAnsi="宋体" w:eastAsia="宋体" w:cs="宋体"/>
                <w:sz w:val="21"/>
                <w:szCs w:val="21"/>
              </w:rPr>
            </w:pPr>
          </w:p>
        </w:tc>
      </w:tr>
      <w:tr w14:paraId="2B46BC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E6E965">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27</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0CB991D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竞技方形蹦床</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4E5D018D">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5766ACE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ROC-130</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255A42B1">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1、框架：130*130CM，升降45～65CM，钢管喷塑，36只弹簧，网面70*70CM，带子6*6，管粗48，承重400kg，面垫厚度3CM；</w:t>
            </w:r>
          </w:p>
          <w:p w14:paraId="066610EC">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2、外部包覆物为进口环保防滑防撕裂pvc夹网布，内部填充物为XP。</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4E25D9C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548E33B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6ABF5B1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057D1076">
            <w:pPr>
              <w:spacing w:line="240" w:lineRule="auto"/>
              <w:jc w:val="center"/>
              <w:rPr>
                <w:rFonts w:hint="eastAsia" w:ascii="宋体" w:hAnsi="宋体" w:eastAsia="宋体" w:cs="宋体"/>
                <w:sz w:val="21"/>
                <w:szCs w:val="21"/>
              </w:rPr>
            </w:pPr>
          </w:p>
        </w:tc>
      </w:tr>
      <w:tr w14:paraId="67DC05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2E933B">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28</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46EE902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啦啦操专用平衡器</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729C07B5">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19A961F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ROC-3</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14A28C60">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1、上剖面：长30cm*宽10cm*高28cm；</w:t>
            </w:r>
          </w:p>
          <w:p w14:paraId="384FDB9C">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2、下剖面：长42cm*宽24cm*高3cm；；</w:t>
            </w:r>
          </w:p>
          <w:p w14:paraId="5C418F9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3、材质：整体采用原木制作，中间采用5根内径51mm，长度8cm优质弹簧连接。</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4D62C0D1">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0E294A7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115AD3BE">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24B79C9B">
            <w:pPr>
              <w:spacing w:line="240" w:lineRule="auto"/>
              <w:jc w:val="center"/>
              <w:rPr>
                <w:rFonts w:hint="eastAsia" w:ascii="宋体" w:hAnsi="宋体" w:eastAsia="宋体" w:cs="宋体"/>
                <w:sz w:val="21"/>
                <w:szCs w:val="21"/>
              </w:rPr>
            </w:pPr>
          </w:p>
        </w:tc>
      </w:tr>
      <w:tr w14:paraId="757520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0C176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29</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3DEC2FC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翻腾训练辅助器</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2662B2A6">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3337D7B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ROC-80-70</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35A4DD52">
            <w:pPr>
              <w:widowControl/>
              <w:spacing w:line="240" w:lineRule="auto"/>
              <w:jc w:val="both"/>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1、规格：长80CM，高70CM，宽60CM；</w:t>
            </w:r>
          </w:p>
          <w:p w14:paraId="4FE3E1A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2、内填珍珠棉外为进口环保防滑防撕裂pvc夹网布。</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67EAF90A">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0F5F1DD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1BFC964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2AA76425">
            <w:pPr>
              <w:spacing w:line="240" w:lineRule="auto"/>
              <w:jc w:val="center"/>
              <w:rPr>
                <w:rFonts w:hint="eastAsia" w:ascii="宋体" w:hAnsi="宋体" w:eastAsia="宋体" w:cs="宋体"/>
                <w:sz w:val="21"/>
                <w:szCs w:val="21"/>
              </w:rPr>
            </w:pPr>
          </w:p>
        </w:tc>
      </w:tr>
      <w:tr w14:paraId="4189A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4E5586">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30</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6A883850">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邮箱垫</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3F74BEB1">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295565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ROC-12</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77D9F97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90*40*50CM，外包进口环保防滑防撕裂PVC夹网布，内填EPE</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6B3280C9">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69E97DF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南京新恒鼎体育科技发展有限公司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7AC3A60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南京市</w:t>
            </w:r>
          </w:p>
        </w:tc>
        <w:tc>
          <w:tcPr>
            <w:tcW w:w="1003" w:type="dxa"/>
            <w:tcBorders>
              <w:top w:val="single" w:color="auto" w:sz="4" w:space="0"/>
              <w:left w:val="nil"/>
              <w:bottom w:val="single" w:color="auto" w:sz="4" w:space="0"/>
              <w:right w:val="single" w:color="auto" w:sz="4" w:space="0"/>
            </w:tcBorders>
            <w:noWrap w:val="0"/>
            <w:vAlign w:val="center"/>
          </w:tcPr>
          <w:p w14:paraId="50B20701">
            <w:pPr>
              <w:spacing w:line="240" w:lineRule="auto"/>
              <w:jc w:val="center"/>
              <w:rPr>
                <w:rFonts w:hint="eastAsia" w:ascii="宋体" w:hAnsi="宋体" w:eastAsia="宋体" w:cs="宋体"/>
                <w:sz w:val="21"/>
                <w:szCs w:val="21"/>
              </w:rPr>
            </w:pPr>
          </w:p>
        </w:tc>
      </w:tr>
      <w:tr w14:paraId="084B7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57000C">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31</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4FF0AFC9">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智慧交互终端（</w:t>
            </w:r>
            <w:r>
              <w:rPr>
                <w:rFonts w:hint="eastAsia" w:ascii="宋体" w:hAnsi="宋体" w:eastAsia="宋体" w:cs="宋体"/>
                <w:b w:val="0"/>
                <w:bCs w:val="0"/>
                <w:sz w:val="21"/>
                <w:szCs w:val="21"/>
                <w:highlight w:val="none"/>
                <w:lang w:val="en-US" w:eastAsia="zh-CN" w:bidi="ar"/>
              </w:rPr>
              <w:t>核心产品）</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075A7F89">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25EBE0DC">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DS-75IWMS-L05PA+堵截黄色图像及不良信息专家系统V8.0</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103FB9DD">
            <w:pPr>
              <w:widowControl/>
              <w:spacing w:line="240" w:lineRule="auto"/>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一、数据交互终端：</w:t>
            </w:r>
          </w:p>
          <w:p w14:paraId="45E790B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w:t>
            </w:r>
            <w:r>
              <w:rPr>
                <w:rFonts w:hint="eastAsia" w:ascii="宋体" w:hAnsi="宋体" w:eastAsia="宋体" w:cs="宋体"/>
                <w:color w:val="auto"/>
                <w:sz w:val="21"/>
                <w:szCs w:val="21"/>
                <w:highlight w:val="none"/>
              </w:rPr>
              <w:t>交互尺寸：75英寸（A规）；</w:t>
            </w:r>
          </w:p>
          <w:p w14:paraId="04AC328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w:t>
            </w:r>
            <w:r>
              <w:rPr>
                <w:rFonts w:hint="eastAsia" w:ascii="宋体" w:hAnsi="宋体" w:eastAsia="宋体" w:cs="宋体"/>
                <w:color w:val="auto"/>
                <w:sz w:val="21"/>
                <w:szCs w:val="21"/>
                <w:highlight w:val="none"/>
              </w:rPr>
              <w:t>防眩光功能：采用4mm厚AG钢化玻璃，防眩光，减少玻璃反射光的影响，反射率</w:t>
            </w:r>
            <w:r>
              <w:rPr>
                <w:rFonts w:hint="eastAsia" w:ascii="宋体" w:hAnsi="宋体" w:eastAsia="宋体" w:cs="宋体"/>
                <w:color w:val="auto"/>
                <w:kern w:val="0"/>
                <w:sz w:val="21"/>
                <w:szCs w:val="21"/>
                <w:highlight w:val="none"/>
                <w:lang w:bidi="ar"/>
              </w:rPr>
              <w:t>小于</w:t>
            </w:r>
            <w:r>
              <w:rPr>
                <w:rFonts w:hint="eastAsia" w:ascii="宋体" w:hAnsi="宋体" w:eastAsia="宋体" w:cs="宋体"/>
                <w:color w:val="auto"/>
                <w:sz w:val="21"/>
                <w:szCs w:val="21"/>
                <w:highlight w:val="none"/>
              </w:rPr>
              <w:t>1%；</w:t>
            </w:r>
          </w:p>
          <w:p w14:paraId="1B5D5D3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3、</w:t>
            </w:r>
            <w:r>
              <w:rPr>
                <w:rFonts w:hint="eastAsia" w:ascii="宋体" w:hAnsi="宋体" w:eastAsia="宋体" w:cs="宋体"/>
                <w:color w:val="auto"/>
                <w:sz w:val="21"/>
                <w:szCs w:val="21"/>
                <w:highlight w:val="none"/>
              </w:rPr>
              <w:t>触摸技术：红外感应技术，20点触控，支持多系统20笔</w:t>
            </w:r>
            <w:r>
              <w:rPr>
                <w:rFonts w:hint="eastAsia" w:ascii="宋体" w:hAnsi="宋体" w:eastAsia="宋体" w:cs="宋体"/>
                <w:color w:val="auto"/>
                <w:kern w:val="0"/>
                <w:sz w:val="21"/>
                <w:szCs w:val="21"/>
                <w:highlight w:val="none"/>
                <w:lang w:bidi="ar"/>
              </w:rPr>
              <w:t>或以上</w:t>
            </w:r>
            <w:r>
              <w:rPr>
                <w:rFonts w:hint="eastAsia" w:ascii="宋体" w:hAnsi="宋体" w:eastAsia="宋体" w:cs="宋体"/>
                <w:color w:val="auto"/>
                <w:sz w:val="21"/>
                <w:szCs w:val="21"/>
                <w:highlight w:val="none"/>
              </w:rPr>
              <w:t>同时书写；</w:t>
            </w:r>
          </w:p>
          <w:p w14:paraId="48AE58A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4、</w:t>
            </w:r>
            <w:r>
              <w:rPr>
                <w:rFonts w:hint="eastAsia" w:ascii="宋体" w:hAnsi="宋体" w:eastAsia="宋体" w:cs="宋体"/>
                <w:color w:val="auto"/>
                <w:sz w:val="21"/>
                <w:szCs w:val="21"/>
                <w:highlight w:val="none"/>
              </w:rPr>
              <w:t>前置数据端口：3个USB 3.0、1个Type C、1个Touch USB、1个HDMI in；</w:t>
            </w:r>
          </w:p>
          <w:p w14:paraId="5DC71CE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5、</w:t>
            </w:r>
            <w:r>
              <w:rPr>
                <w:rFonts w:hint="eastAsia" w:ascii="宋体" w:hAnsi="宋体" w:eastAsia="宋体" w:cs="宋体"/>
                <w:color w:val="auto"/>
                <w:sz w:val="21"/>
                <w:szCs w:val="21"/>
                <w:highlight w:val="none"/>
              </w:rPr>
              <w:t>前置端口2个USB 3.0接口全部支持双系统读取，将U盘插入任意前置USB接口，均能被系统识别；</w:t>
            </w:r>
          </w:p>
          <w:p w14:paraId="387BB31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6、</w:t>
            </w:r>
            <w:r>
              <w:rPr>
                <w:rFonts w:hint="eastAsia" w:ascii="宋体" w:hAnsi="宋体" w:eastAsia="宋体" w:cs="宋体"/>
                <w:color w:val="auto"/>
                <w:sz w:val="21"/>
                <w:szCs w:val="21"/>
                <w:highlight w:val="none"/>
              </w:rPr>
              <w:t>后置数据端口：1个MIC In、1个YPBPR、1个COAXIAL Out、1个Earphone Out、1个PC Audio In、1个VGA、1个RS232、1个AV In、1个AV Out、1个LAN In、1个HDMI in、2个USB、1个Touch USB、1个TF Card；</w:t>
            </w:r>
          </w:p>
          <w:p w14:paraId="1D958A8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7、</w:t>
            </w:r>
            <w:r>
              <w:rPr>
                <w:rFonts w:hint="eastAsia" w:ascii="宋体" w:hAnsi="宋体" w:eastAsia="宋体" w:cs="宋体"/>
                <w:color w:val="auto"/>
                <w:sz w:val="21"/>
                <w:szCs w:val="21"/>
                <w:highlight w:val="none"/>
              </w:rPr>
              <w:t>前置按键7个包括：比例、音量、设置、护眼、电源等；</w:t>
            </w:r>
          </w:p>
          <w:p w14:paraId="6F0377E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8、</w:t>
            </w:r>
            <w:r>
              <w:rPr>
                <w:rFonts w:hint="eastAsia" w:ascii="宋体" w:hAnsi="宋体" w:eastAsia="宋体" w:cs="宋体"/>
                <w:color w:val="auto"/>
                <w:sz w:val="21"/>
                <w:szCs w:val="21"/>
                <w:highlight w:val="none"/>
              </w:rPr>
              <w:t>开机三合一，操作便捷；设备支持通过前置按键一键启动功能，可将课件、音频等内容与老师人声同步录制，方便制作教学视频；支持数据处理器一键还原；</w:t>
            </w:r>
          </w:p>
          <w:p w14:paraId="2D6A0F3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9、</w:t>
            </w:r>
            <w:r>
              <w:rPr>
                <w:rFonts w:hint="eastAsia" w:ascii="宋体" w:hAnsi="宋体" w:eastAsia="宋体" w:cs="宋体"/>
                <w:color w:val="auto"/>
                <w:sz w:val="21"/>
                <w:szCs w:val="21"/>
                <w:highlight w:val="none"/>
              </w:rPr>
              <w:t>系统版本11.0，RAM内部容量：2GB；ROM内部存储容量：16GB；</w:t>
            </w:r>
          </w:p>
          <w:p w14:paraId="0F355DA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10、</w:t>
            </w:r>
            <w:r>
              <w:rPr>
                <w:rFonts w:hint="eastAsia" w:ascii="宋体" w:hAnsi="宋体" w:eastAsia="宋体" w:cs="宋体"/>
                <w:color w:val="auto"/>
                <w:sz w:val="21"/>
                <w:szCs w:val="21"/>
                <w:highlight w:val="none"/>
              </w:rPr>
              <w:t>内置双路WIFI，支持AP热点，Wifi：2.4GHz/AP：2.4GHz/5GHz；</w:t>
            </w:r>
          </w:p>
          <w:p w14:paraId="6A94B08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11、</w:t>
            </w:r>
            <w:r>
              <w:rPr>
                <w:rFonts w:hint="eastAsia" w:ascii="宋体" w:hAnsi="宋体" w:eastAsia="宋体" w:cs="宋体"/>
                <w:color w:val="auto"/>
                <w:sz w:val="21"/>
                <w:szCs w:val="21"/>
                <w:highlight w:val="none"/>
              </w:rPr>
              <w:t>信源通道自动识别：设备能自动识别并切换到最新接入的信号源通道，且断开后能回到上一通道。自动跳转前支持选择确认，待确认后再跳转；</w:t>
            </w:r>
          </w:p>
          <w:p w14:paraId="3D76FCCC">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12、</w:t>
            </w:r>
            <w:r>
              <w:rPr>
                <w:rFonts w:hint="eastAsia" w:ascii="宋体" w:hAnsi="宋体" w:eastAsia="宋体" w:cs="宋体"/>
                <w:color w:val="auto"/>
                <w:sz w:val="21"/>
                <w:szCs w:val="21"/>
                <w:highlight w:val="none"/>
              </w:rPr>
              <w:t>童锁开关：产品支持童锁开关功能，当开启童锁功能后，界面将被锁住，避免学生随意操作出现的系统故障；</w:t>
            </w:r>
          </w:p>
          <w:p w14:paraId="40D6F45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13、</w:t>
            </w:r>
            <w:r>
              <w:rPr>
                <w:rFonts w:hint="eastAsia" w:ascii="宋体" w:hAnsi="宋体" w:eastAsia="宋体" w:cs="宋体"/>
                <w:color w:val="auto"/>
                <w:sz w:val="21"/>
                <w:szCs w:val="21"/>
                <w:highlight w:val="none"/>
              </w:rPr>
              <w:t>悬浮菜单：在任意信号源通道下均可调用悬浮菜单，悬浮菜单具有一键启用应用软件、随时批注擦除，切换信号源等功能，悬浮菜单中的信号源支持自定义修改且可一键直达常用信号源可通过两指调用到任意位置。悬浮菜单中的应用可根据使用需求进行应用或功能的替换；</w:t>
            </w:r>
          </w:p>
          <w:p w14:paraId="2AD4DE96">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14、</w:t>
            </w:r>
            <w:r>
              <w:rPr>
                <w:rFonts w:hint="eastAsia" w:ascii="宋体" w:hAnsi="宋体" w:eastAsia="宋体" w:cs="宋体"/>
                <w:color w:val="auto"/>
                <w:sz w:val="21"/>
                <w:szCs w:val="21"/>
                <w:highlight w:val="none"/>
              </w:rPr>
              <w:t>整机具备智能手势识别功能，在任意信号源通道下均可识别五指上、下、左、右方向手势滑动，调取批注、桌面等模式功能；</w:t>
            </w:r>
          </w:p>
          <w:p w14:paraId="6AA370F3">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15、</w:t>
            </w:r>
            <w:r>
              <w:rPr>
                <w:rFonts w:hint="eastAsia" w:ascii="宋体" w:hAnsi="宋体" w:eastAsia="宋体" w:cs="宋体"/>
                <w:color w:val="auto"/>
                <w:sz w:val="21"/>
                <w:szCs w:val="21"/>
                <w:highlight w:val="none"/>
              </w:rPr>
              <w:t>插拔式数据处理模块，12代</w:t>
            </w:r>
            <w:r>
              <w:rPr>
                <w:rFonts w:hint="eastAsia" w:ascii="宋体" w:hAnsi="宋体" w:eastAsia="宋体" w:cs="宋体"/>
                <w:color w:val="auto"/>
                <w:kern w:val="0"/>
                <w:sz w:val="21"/>
                <w:szCs w:val="21"/>
                <w:highlight w:val="none"/>
                <w:lang w:bidi="ar"/>
              </w:rPr>
              <w:t>以上</w:t>
            </w:r>
            <w:r>
              <w:rPr>
                <w:rFonts w:hint="eastAsia" w:ascii="宋体" w:hAnsi="宋体" w:eastAsia="宋体" w:cs="宋体"/>
                <w:color w:val="auto"/>
                <w:sz w:val="21"/>
                <w:szCs w:val="21"/>
                <w:highlight w:val="none"/>
              </w:rPr>
              <w:t>I5</w:t>
            </w:r>
            <w:r>
              <w:rPr>
                <w:rFonts w:hint="eastAsia" w:ascii="宋体" w:hAnsi="宋体" w:eastAsia="宋体" w:cs="宋体"/>
                <w:color w:val="auto"/>
                <w:sz w:val="21"/>
                <w:szCs w:val="21"/>
                <w:highlight w:val="none"/>
                <w:lang w:val="en-US" w:eastAsia="zh-CN"/>
              </w:rPr>
              <w:t>CPU</w:t>
            </w:r>
            <w:r>
              <w:rPr>
                <w:rFonts w:hint="eastAsia" w:ascii="宋体" w:hAnsi="宋体" w:eastAsia="宋体" w:cs="宋体"/>
                <w:color w:val="auto"/>
                <w:sz w:val="21"/>
                <w:szCs w:val="21"/>
                <w:highlight w:val="none"/>
              </w:rPr>
              <w:t>；主存储8GB、内部存储容量256G SSD；开放式可插接INTEL规范接口，双面合计80针；</w:t>
            </w:r>
          </w:p>
          <w:p w14:paraId="757F940C">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16、</w:t>
            </w:r>
            <w:r>
              <w:rPr>
                <w:rFonts w:hint="eastAsia" w:ascii="宋体" w:hAnsi="宋体" w:eastAsia="宋体" w:cs="宋体"/>
                <w:color w:val="auto"/>
                <w:sz w:val="21"/>
                <w:szCs w:val="21"/>
                <w:highlight w:val="none"/>
              </w:rPr>
              <w:t>基于手势操作开发，简单易用，手指单点或使用触控笔就能一键快速调取教学软件及工具；</w:t>
            </w:r>
          </w:p>
          <w:p w14:paraId="204071C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17、</w:t>
            </w:r>
            <w:r>
              <w:rPr>
                <w:rFonts w:hint="eastAsia" w:ascii="宋体" w:hAnsi="宋体" w:eastAsia="宋体" w:cs="宋体"/>
                <w:color w:val="auto"/>
                <w:sz w:val="21"/>
                <w:szCs w:val="21"/>
                <w:highlight w:val="none"/>
              </w:rPr>
              <w:t>备授课功能，具有备课模式及授课模式，且操作界面根据备课和授课使用场景不同而区别设计；</w:t>
            </w:r>
          </w:p>
          <w:p w14:paraId="54D3664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18、</w:t>
            </w:r>
            <w:r>
              <w:rPr>
                <w:rFonts w:hint="eastAsia" w:ascii="宋体" w:hAnsi="宋体" w:eastAsia="宋体" w:cs="宋体"/>
                <w:color w:val="auto"/>
                <w:sz w:val="21"/>
                <w:szCs w:val="21"/>
                <w:highlight w:val="none"/>
              </w:rPr>
              <w:t>支持一键调取PPT文件，可选择本地导入或打开两种不同形式获取课件，并支持对调取课件进行再次编辑，保存生成独立格式保护校本资源；</w:t>
            </w:r>
          </w:p>
          <w:p w14:paraId="6DB80E11">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19、</w:t>
            </w:r>
            <w:r>
              <w:rPr>
                <w:rFonts w:hint="eastAsia" w:ascii="宋体" w:hAnsi="宋体" w:eastAsia="宋体" w:cs="宋体"/>
                <w:color w:val="auto"/>
                <w:sz w:val="21"/>
                <w:szCs w:val="21"/>
                <w:highlight w:val="none"/>
              </w:rPr>
              <w:t>支持备课模式下，对课件添加文本编辑、思维导图等功能，并支持对所添加内容编辑进入和退出方式，可选择百叶窗、淡入、缩放、浮现、飞入、旋转、劈裂、弹跳、淡出、浮出、弹跳、擦除等不同的编辑方式，支持对输入的文本添加朗读读音，读音支持导出音频文件并支持一键插入ppt、word、excel等文件；</w:t>
            </w:r>
          </w:p>
          <w:p w14:paraId="0C35B6F4">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20、</w:t>
            </w:r>
            <w:r>
              <w:rPr>
                <w:rFonts w:hint="eastAsia" w:ascii="宋体" w:hAnsi="宋体" w:eastAsia="宋体" w:cs="宋体"/>
                <w:color w:val="auto"/>
                <w:sz w:val="21"/>
                <w:szCs w:val="21"/>
                <w:highlight w:val="none"/>
              </w:rPr>
              <w:t>支持备课模式下，对课件页面添加动画效果，可选择新闻快报、缩放、揭开、切出、淡出、推进、覆盖等不同的编辑方式；</w:t>
            </w:r>
          </w:p>
          <w:p w14:paraId="7D4B628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21、</w:t>
            </w:r>
            <w:r>
              <w:rPr>
                <w:rFonts w:hint="eastAsia" w:ascii="宋体" w:hAnsi="宋体" w:eastAsia="宋体" w:cs="宋体"/>
                <w:color w:val="auto"/>
                <w:sz w:val="21"/>
                <w:szCs w:val="21"/>
                <w:highlight w:val="none"/>
              </w:rPr>
              <w:t>支持远程控制及应用管理；</w:t>
            </w:r>
          </w:p>
          <w:p w14:paraId="243C666C">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22、</w:t>
            </w:r>
            <w:r>
              <w:rPr>
                <w:rFonts w:hint="eastAsia" w:ascii="宋体" w:hAnsi="宋体" w:eastAsia="宋体" w:cs="宋体"/>
                <w:color w:val="auto"/>
                <w:sz w:val="21"/>
                <w:szCs w:val="21"/>
                <w:highlight w:val="none"/>
              </w:rPr>
              <w:t>开机通知，微信通知PC上线情况，一体机开机，手机（微信）上推送通知；</w:t>
            </w:r>
          </w:p>
          <w:p w14:paraId="4F5C484F">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23、</w:t>
            </w:r>
            <w:r>
              <w:rPr>
                <w:rFonts w:hint="eastAsia" w:ascii="宋体" w:hAnsi="宋体" w:eastAsia="宋体" w:cs="宋体"/>
                <w:color w:val="auto"/>
                <w:sz w:val="21"/>
                <w:szCs w:val="21"/>
                <w:highlight w:val="none"/>
              </w:rPr>
              <w:t>PPT助手：把手机变成PPT翻页笔，支持PPT的播放、退出、翻页功能，且能锁定操作、屏幕常亮、触感震动反馈等，支持夜间模式</w:t>
            </w:r>
            <w:r>
              <w:rPr>
                <w:rFonts w:hint="eastAsia" w:ascii="宋体" w:hAnsi="宋体" w:eastAsia="宋体" w:cs="宋体"/>
                <w:color w:val="auto"/>
                <w:sz w:val="21"/>
                <w:szCs w:val="21"/>
                <w:highlight w:val="none"/>
                <w:lang w:val="en-US" w:eastAsia="zh-CN"/>
              </w:rPr>
              <w:t>。</w:t>
            </w:r>
          </w:p>
          <w:p w14:paraId="2867BB89">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二、信息隔离过滤系统：</w:t>
            </w:r>
          </w:p>
          <w:p w14:paraId="2E31EBB7">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1、产品支持对终端系统广告弹窗实时进行内容及特征分析，并对包含低俗信息的广告弹窗进行拦载处理，全面护航教学设备绿色上网，保障教师的正常授课环境；</w:t>
            </w:r>
          </w:p>
          <w:p w14:paraId="12690665">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2、产品对网上内容进行实时分析，并通过网址过滤、关键字过滤、图像过滤针对网上内容中包括的不良信息访问进行实时拦截；识别策略支持高、中、低级别设置；产品支持用户手动设置黑、白名单及关键字及进程黑名单；</w:t>
            </w:r>
          </w:p>
          <w:p w14:paraId="62EABBED">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3、产品支持对终端运行的在线游戏进行策略分析并实时阻止游戏站点访问；</w:t>
            </w:r>
          </w:p>
          <w:p w14:paraId="6351112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4、产品具备对教学设备使用时间进行管理的功能，根据策略限制终端使用时间并进行必要的提示及设备处置，安全、合理使用设备以保护青少年防止网络沉迷；</w:t>
            </w:r>
          </w:p>
          <w:p w14:paraId="2E7253C0">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5、产品自身包含黑、白名单及关键字资源，并支持用户自定义过滤策略，用户自定义策略优先级最高；</w:t>
            </w:r>
          </w:p>
          <w:p w14:paraId="5004A6B2">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6、产品提供日志管理功能，实时记录上网浏览信息及浏览时间、以及不良信息访问及过滤记录；产品支持按策略进行屏幕记录，详细记录设备使用过程；</w:t>
            </w:r>
          </w:p>
          <w:p w14:paraId="1441889A">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7、产品提供管理员及普通权限，管理权限可对软件进行统一管理操作及卸载，产品支持管理员及学生角色对应策略实时切换实时升效；</w:t>
            </w:r>
          </w:p>
          <w:p w14:paraId="0B89CECB">
            <w:pPr>
              <w:widowControl/>
              <w:spacing w:line="240" w:lineRule="auto"/>
              <w:jc w:val="both"/>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8、产品最高支持到Win11操作系统，支持32及64位系统，产品支持运行在无盘和有盘环境下，并支持云桌面系统运行</w:t>
            </w:r>
            <w:r>
              <w:rPr>
                <w:rFonts w:hint="eastAsia" w:ascii="宋体" w:hAnsi="宋体" w:eastAsia="宋体" w:cs="宋体"/>
                <w:color w:val="auto"/>
                <w:sz w:val="21"/>
                <w:szCs w:val="21"/>
                <w:highlight w:val="none"/>
                <w:lang w:eastAsia="zh-CN"/>
              </w:rPr>
              <w:t>。</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48033DA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5台</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09C0064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东方中原（深圳）光显技术有限公司+</w:t>
            </w:r>
          </w:p>
          <w:p w14:paraId="7EAF3B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郑州金惠计算机系统工程有限公司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4790873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深圳市+</w:t>
            </w:r>
          </w:p>
          <w:p w14:paraId="26396A0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郑州市</w:t>
            </w:r>
          </w:p>
        </w:tc>
        <w:tc>
          <w:tcPr>
            <w:tcW w:w="1003" w:type="dxa"/>
            <w:tcBorders>
              <w:top w:val="single" w:color="auto" w:sz="4" w:space="0"/>
              <w:left w:val="nil"/>
              <w:bottom w:val="single" w:color="auto" w:sz="4" w:space="0"/>
              <w:right w:val="single" w:color="auto" w:sz="4" w:space="0"/>
            </w:tcBorders>
            <w:noWrap w:val="0"/>
            <w:vAlign w:val="center"/>
          </w:tcPr>
          <w:p w14:paraId="68C7DC96">
            <w:pPr>
              <w:spacing w:line="240" w:lineRule="auto"/>
              <w:jc w:val="center"/>
              <w:rPr>
                <w:rFonts w:hint="eastAsia" w:ascii="宋体" w:hAnsi="宋体" w:eastAsia="宋体" w:cs="宋体"/>
                <w:sz w:val="21"/>
                <w:szCs w:val="21"/>
              </w:rPr>
            </w:pPr>
          </w:p>
        </w:tc>
      </w:tr>
      <w:tr w14:paraId="7CF49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7E77A2">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32</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05F69444">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音箱系统</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77156793">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79DB2429">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AGF12</w:t>
            </w:r>
          </w:p>
          <w:p w14:paraId="018477C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+ADH27</w:t>
            </w:r>
          </w:p>
          <w:p w14:paraId="247399B5">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+DS-UT3304</w:t>
            </w:r>
          </w:p>
          <w:p w14:paraId="114D7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+TDP1212B</w:t>
            </w:r>
          </w:p>
          <w:p w14:paraId="00A9E20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+DN082-A</w:t>
            </w:r>
          </w:p>
          <w:p w14:paraId="0E2EEFE0">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+AKE08</w:t>
            </w:r>
          </w:p>
          <w:p w14:paraId="415F559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+XJY2200</w:t>
            </w:r>
          </w:p>
          <w:p w14:paraId="278CD23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+定制</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43551E0F">
            <w:pPr>
              <w:widowControl/>
              <w:spacing w:line="240" w:lineRule="auto"/>
              <w:jc w:val="both"/>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一、场馆音箱：两分频系统2只</w:t>
            </w:r>
          </w:p>
          <w:p w14:paraId="6680029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1、1×12"低频驱动单元；</w:t>
            </w:r>
          </w:p>
          <w:p w14:paraId="67A5B52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2、1×1.75"高频驱动单元；</w:t>
            </w:r>
          </w:p>
          <w:p w14:paraId="0006D69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3、额定功率400W/8Ω；</w:t>
            </w:r>
          </w:p>
          <w:p w14:paraId="2409F770">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4、特性灵敏度</w:t>
            </w:r>
            <w:r>
              <w:rPr>
                <w:rFonts w:hint="eastAsia" w:ascii="宋体" w:hAnsi="宋体" w:eastAsia="宋体" w:cs="宋体"/>
                <w:color w:val="auto"/>
                <w:kern w:val="0"/>
                <w:sz w:val="21"/>
                <w:szCs w:val="21"/>
                <w:highlight w:val="none"/>
                <w:lang w:val="en-US" w:eastAsia="zh-CN" w:bidi="ar"/>
              </w:rPr>
              <w:t>98.36</w:t>
            </w:r>
            <w:r>
              <w:rPr>
                <w:rFonts w:hint="eastAsia" w:ascii="宋体" w:hAnsi="宋体" w:eastAsia="宋体" w:cs="宋体"/>
                <w:color w:val="auto"/>
                <w:sz w:val="21"/>
                <w:szCs w:val="21"/>
                <w:highlight w:val="none"/>
              </w:rPr>
              <w:t>dB；</w:t>
            </w:r>
          </w:p>
          <w:p w14:paraId="17CE569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5、最大声压级130dB；</w:t>
            </w:r>
          </w:p>
          <w:p w14:paraId="47FBE98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6、额定频率范围（-10dB）：50～2</w:t>
            </w:r>
            <w:r>
              <w:rPr>
                <w:rFonts w:hint="eastAsia" w:ascii="宋体" w:hAnsi="宋体" w:eastAsia="宋体" w:cs="宋体"/>
                <w:color w:val="auto"/>
                <w:sz w:val="21"/>
                <w:szCs w:val="21"/>
                <w:highlight w:val="none"/>
                <w:lang w:val="en-US" w:eastAsia="zh-CN"/>
              </w:rPr>
              <w:t>0306</w:t>
            </w:r>
            <w:r>
              <w:rPr>
                <w:rFonts w:hint="eastAsia" w:ascii="宋体" w:hAnsi="宋体" w:eastAsia="宋体" w:cs="宋体"/>
                <w:color w:val="auto"/>
                <w:sz w:val="21"/>
                <w:szCs w:val="21"/>
                <w:highlight w:val="none"/>
              </w:rPr>
              <w:t>Hz；</w:t>
            </w:r>
          </w:p>
          <w:p w14:paraId="43740DBB">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7、覆盖角度（H×V）：90°×60°</w:t>
            </w:r>
            <w:r>
              <w:rPr>
                <w:rFonts w:hint="eastAsia" w:ascii="宋体" w:hAnsi="宋体" w:eastAsia="宋体" w:cs="宋体"/>
                <w:color w:val="auto"/>
                <w:sz w:val="21"/>
                <w:szCs w:val="21"/>
                <w:highlight w:val="none"/>
                <w:lang w:eastAsia="zh-CN"/>
              </w:rPr>
              <w:t>。</w:t>
            </w:r>
          </w:p>
          <w:p w14:paraId="717CC002">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二、功率放大器：1台</w:t>
            </w:r>
          </w:p>
          <w:p w14:paraId="1056C2C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、经典D类电路，功放稳定可靠，还具有超低失真度；</w:t>
            </w:r>
          </w:p>
          <w:p w14:paraId="4E2BF2C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、完善的保护功能。电源软启动功能，保证开机瞬间不对电网形成冲击；</w:t>
            </w:r>
          </w:p>
          <w:p w14:paraId="7BE1AF74">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、采用双重无失真压缩电路，确保功放不过激失真和超功率工作；电压、电流跟踪技术，确保功放长期工作在安全区域；</w:t>
            </w:r>
          </w:p>
          <w:p w14:paraId="5F0A26E1">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、多点温度监控，确保功放不过热；模具成型的绝缘风道设计，保证了安规的要求和功放不过热；</w:t>
            </w:r>
          </w:p>
          <w:p w14:paraId="380183B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、进口导热材料，保证MOS管高效散热、安全工作；</w:t>
            </w:r>
          </w:p>
          <w:p w14:paraId="04A1DDB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、完善的输入、输出接口。XLR 孔形卡侬插座输入，XLR针形卡侬插座并机输出，简单快捷；</w:t>
            </w:r>
          </w:p>
          <w:p w14:paraId="374DF790">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、输出接口采用快装接口，避免错接，系统连接高效；输出功率：2x700W/8Ω，2x1050W/4Ω桥接：2100W/8Ω；</w:t>
            </w:r>
          </w:p>
          <w:p w14:paraId="4ABA07C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、频率响应：20Hz～20kHz（±1dB）；</w:t>
            </w:r>
          </w:p>
          <w:p w14:paraId="083ED7B8">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、总谐波失真（1kHz）：</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sz w:val="21"/>
                <w:szCs w:val="21"/>
                <w:highlight w:val="none"/>
              </w:rPr>
              <w:t>0.1%；</w:t>
            </w:r>
          </w:p>
          <w:p w14:paraId="6688A45B">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、输入灵敏度（±10%）：0dBu（775mV）；</w:t>
            </w:r>
          </w:p>
          <w:p w14:paraId="4E97A97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、输入阻抗：平衡20KΩ，非平衡10KΩ；</w:t>
            </w:r>
          </w:p>
          <w:p w14:paraId="00448030">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、信噪比（A计权）：100dB；</w:t>
            </w:r>
          </w:p>
          <w:p w14:paraId="36D2B5E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、串音衰减（1kHz）：70dB；</w:t>
            </w:r>
          </w:p>
          <w:p w14:paraId="423E7481">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、增益差：1dB；</w:t>
            </w:r>
          </w:p>
          <w:p w14:paraId="00CCC929">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、阻尼系数：250；</w:t>
            </w:r>
          </w:p>
          <w:p w14:paraId="725E081A">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rPr>
              <w:t>、最大功率消耗：2500W；</w:t>
            </w:r>
          </w:p>
          <w:p w14:paraId="2A8253FF">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r>
              <w:rPr>
                <w:rFonts w:hint="eastAsia" w:ascii="宋体" w:hAnsi="宋体" w:eastAsia="宋体" w:cs="宋体"/>
                <w:color w:val="auto"/>
                <w:sz w:val="21"/>
                <w:szCs w:val="21"/>
                <w:highlight w:val="none"/>
              </w:rPr>
              <w:t>、电源适应范围：AC110～242V，50/60Hz；</w:t>
            </w:r>
          </w:p>
          <w:p w14:paraId="34A63DE9">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、灵敏度选择：0dB/2dB/4dB；</w:t>
            </w:r>
          </w:p>
          <w:p w14:paraId="27F75EB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、工作模式选择：立体声/并接/桥接；</w:t>
            </w:r>
          </w:p>
          <w:p w14:paraId="0B2E75F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、尺寸（H×W×D）（mm）：44×483×325；净重：4.0kg。</w:t>
            </w:r>
          </w:p>
          <w:p w14:paraId="6E2DE76C">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三、一拖四无线麦克风：1套</w:t>
            </w:r>
          </w:p>
          <w:p w14:paraId="5DF7EC1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1、采用UHF四通道设计，运用高精度锁相环频率合成PLL技术，传输更稳定；</w:t>
            </w:r>
          </w:p>
          <w:p w14:paraId="5D67D62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2、接收机采用1.8寸TFT彩色显示屏，多个通道频道号、频率、电量、音量、音频电平一目了然；</w:t>
            </w:r>
          </w:p>
          <w:p w14:paraId="6E2F66EA">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3、接收机内置啸叫抑制，可根据需要开启或关闭；</w:t>
            </w:r>
          </w:p>
          <w:p w14:paraId="48F7E93B">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4、接收机内置4种EQ模式——直通、低切、高切及用户模式，其中用户模式可灵活调节13段EQ增益，适配更多场合使用；</w:t>
            </w:r>
          </w:p>
          <w:p w14:paraId="22F4303B">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5、接收机采用真分集接收技术，CPU自动选讯，保证接收稳定，有效预防断频；接收机预置多组规避干扰的频率，有效提高多套同时使用的安装效率；</w:t>
            </w:r>
          </w:p>
          <w:p w14:paraId="3481D4DB">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6、使用无声轻触电源开关，有效避免开关噪声；</w:t>
            </w:r>
          </w:p>
          <w:p w14:paraId="29EBFC19">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7、采用动态随机ID设计，杜绝串频，接收机只接收最后一次对频的发射器；</w:t>
            </w:r>
          </w:p>
          <w:p w14:paraId="7FB1199F">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、使用无线对频方式，无需发射器对准接收机红外发射口也能进行对频；</w:t>
            </w:r>
          </w:p>
          <w:p w14:paraId="306D87BF">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、发射器带2.8寸LCD彩色显示屏，外形简洁稳重，抗静电设计；发射器显示屏带发言计时功能，方便发言人员了解发言时间；</w:t>
            </w:r>
          </w:p>
          <w:p w14:paraId="58731C73">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、专业14mm超心形高保真驻极体电容咪芯，拾音灵敏、语音清晰；</w:t>
            </w:r>
          </w:p>
          <w:p w14:paraId="72AEE1B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、发言按键带透光发言指示，发言时常亮，关闭时熄灭；</w:t>
            </w:r>
          </w:p>
          <w:p w14:paraId="538BBE5A">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、发射器采用3节AA电池供电，可连续发言10小时，待机12小时；</w:t>
            </w:r>
          </w:p>
          <w:p w14:paraId="4C0BB7BF">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四、反馈抑制器：1台</w:t>
            </w:r>
          </w:p>
          <w:p w14:paraId="5AEF061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1、最大输入电平18dBu；频率响应：80Hz～15kHz ±2dB；</w:t>
            </w:r>
          </w:p>
          <w:p w14:paraId="677A555F">
            <w:pPr>
              <w:widowControl/>
              <w:spacing w:line="240" w:lineRule="auto"/>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、总谐波失真（1kHz）：</w:t>
            </w:r>
            <w:r>
              <w:rPr>
                <w:rFonts w:hint="eastAsia" w:ascii="宋体" w:hAnsi="宋体" w:eastAsia="宋体" w:cs="宋体"/>
                <w:color w:val="auto"/>
                <w:kern w:val="0"/>
                <w:sz w:val="21"/>
                <w:szCs w:val="21"/>
                <w:highlight w:val="none"/>
                <w:lang w:val="en-US" w:eastAsia="zh-CN" w:bidi="ar"/>
              </w:rPr>
              <w:t>CH1:0.000589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CH2:0.000748%</w:t>
            </w:r>
            <w:r>
              <w:rPr>
                <w:rFonts w:hint="eastAsia" w:ascii="宋体" w:hAnsi="宋体" w:eastAsia="宋体" w:cs="宋体"/>
                <w:color w:val="auto"/>
                <w:sz w:val="21"/>
                <w:szCs w:val="21"/>
                <w:highlight w:val="none"/>
              </w:rPr>
              <w:t>；</w:t>
            </w:r>
          </w:p>
          <w:p w14:paraId="1BE68D85">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、信噪比（A计权）：105dB；串音：</w:t>
            </w:r>
            <w:r>
              <w:rPr>
                <w:rFonts w:hint="eastAsia" w:ascii="宋体" w:hAnsi="宋体" w:eastAsia="宋体" w:cs="宋体"/>
                <w:color w:val="auto"/>
                <w:kern w:val="0"/>
                <w:sz w:val="21"/>
                <w:szCs w:val="21"/>
                <w:highlight w:val="none"/>
                <w:lang w:val="en-US" w:eastAsia="zh-CN" w:bidi="ar"/>
              </w:rPr>
              <w:t>CH1:106.88</w:t>
            </w:r>
            <w:r>
              <w:rPr>
                <w:rFonts w:hint="eastAsia" w:ascii="宋体" w:hAnsi="宋体" w:eastAsia="宋体" w:cs="宋体"/>
                <w:color w:val="auto"/>
                <w:sz w:val="21"/>
                <w:szCs w:val="21"/>
                <w:highlight w:val="none"/>
              </w:rPr>
              <w:t>dB</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CH2102.59dB</w:t>
            </w:r>
            <w:r>
              <w:rPr>
                <w:rFonts w:hint="eastAsia" w:ascii="宋体" w:hAnsi="宋体" w:eastAsia="宋体" w:cs="宋体"/>
                <w:color w:val="auto"/>
                <w:sz w:val="21"/>
                <w:szCs w:val="21"/>
                <w:highlight w:val="none"/>
              </w:rPr>
              <w:t>；</w:t>
            </w:r>
          </w:p>
          <w:p w14:paraId="23E3702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、过载源电动势6.1V；</w:t>
            </w:r>
          </w:p>
          <w:p w14:paraId="73AC33CE">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、陷波器数量双通道18段；</w:t>
            </w:r>
          </w:p>
          <w:p w14:paraId="5B50F419">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、12段参量均衡，内置高低通滤波器；</w:t>
            </w:r>
          </w:p>
          <w:p w14:paraId="713E183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、监测速度：高/中/低可选；输出电平：高/中/低可选；</w:t>
            </w:r>
          </w:p>
          <w:p w14:paraId="6E75187C">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、配备4个场景保存调用功能；</w:t>
            </w:r>
          </w:p>
          <w:p w14:paraId="7C1B7F5C">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、前面板2英寸液晶显示屏；</w:t>
            </w:r>
          </w:p>
          <w:p w14:paraId="542BF21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、支持密码锁功能；支持PC软件全功能控制；</w:t>
            </w:r>
          </w:p>
          <w:p w14:paraId="6964CFB3">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、中英文语言选择功能</w:t>
            </w:r>
            <w:r>
              <w:rPr>
                <w:rFonts w:hint="eastAsia" w:ascii="宋体" w:hAnsi="宋体" w:eastAsia="宋体" w:cs="宋体"/>
                <w:color w:val="auto"/>
                <w:sz w:val="21"/>
                <w:szCs w:val="21"/>
                <w:highlight w:val="none"/>
                <w:lang w:eastAsia="zh-CN"/>
              </w:rPr>
              <w:t>。</w:t>
            </w:r>
          </w:p>
          <w:p w14:paraId="4E517C2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五、调音台：1台</w:t>
            </w:r>
          </w:p>
          <w:p w14:paraId="04349430">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1、6路MIC/LINE，1组立体声输入，1组立体声效果返回输入，1路USB、蓝牙输入；</w:t>
            </w:r>
          </w:p>
          <w:p w14:paraId="0C2A1CE4">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2、2组主输出，2路编组输出，1路辅助输出，1路效果输出，1路立体声耳机输出，1组立体声录音输出；</w:t>
            </w:r>
          </w:p>
          <w:p w14:paraId="36CCCD2A">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3、内置效果器，内置多媒体播放器（配遥控器），带蓝牙接收功能，支持USB播放，可直接播放WAV、MP3双格式音乐，PC声卡；</w:t>
            </w:r>
          </w:p>
          <w:p w14:paraId="69460728">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4、频率响应：20Hz～20kHz（+1dB，-3dB）；</w:t>
            </w:r>
          </w:p>
          <w:p w14:paraId="1BF6AA6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5、总谐波失真：0.05%@4dBu，1kHz；</w:t>
            </w:r>
          </w:p>
          <w:p w14:paraId="3276A5B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6、信噪比</w:t>
            </w:r>
            <w:r>
              <w:rPr>
                <w:rFonts w:hint="eastAsia" w:ascii="宋体" w:hAnsi="宋体" w:eastAsia="宋体" w:cs="宋体"/>
                <w:color w:val="auto"/>
                <w:sz w:val="21"/>
                <w:szCs w:val="21"/>
                <w:highlight w:val="none"/>
                <w:lang w:val="en-US" w:eastAsia="zh-CN"/>
              </w:rPr>
              <w:t>107.37</w:t>
            </w:r>
            <w:r>
              <w:rPr>
                <w:rFonts w:hint="eastAsia" w:ascii="宋体" w:hAnsi="宋体" w:eastAsia="宋体" w:cs="宋体"/>
                <w:color w:val="auto"/>
                <w:sz w:val="21"/>
                <w:szCs w:val="21"/>
                <w:highlight w:val="none"/>
              </w:rPr>
              <w:t>5dB；</w:t>
            </w:r>
          </w:p>
          <w:p w14:paraId="37BF0292">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7、串音</w:t>
            </w:r>
            <w:r>
              <w:rPr>
                <w:rFonts w:hint="eastAsia" w:ascii="宋体" w:hAnsi="宋体" w:eastAsia="宋体" w:cs="宋体"/>
                <w:color w:val="auto"/>
                <w:sz w:val="21"/>
                <w:szCs w:val="21"/>
                <w:highlight w:val="none"/>
                <w:lang w:val="en-US" w:eastAsia="zh-CN"/>
              </w:rPr>
              <w:t>CH1:</w:t>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lang w:val="en-US" w:eastAsia="zh-CN"/>
              </w:rPr>
              <w:t>.89</w:t>
            </w:r>
            <w:r>
              <w:rPr>
                <w:rFonts w:hint="eastAsia" w:ascii="宋体" w:hAnsi="宋体" w:eastAsia="宋体" w:cs="宋体"/>
                <w:color w:val="auto"/>
                <w:sz w:val="21"/>
                <w:szCs w:val="21"/>
                <w:highlight w:val="none"/>
              </w:rPr>
              <w:t>dB</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CH270.16</w:t>
            </w:r>
            <w:r>
              <w:rPr>
                <w:rFonts w:hint="eastAsia" w:ascii="宋体" w:hAnsi="宋体" w:eastAsia="宋体" w:cs="宋体"/>
                <w:color w:val="auto"/>
                <w:sz w:val="21"/>
                <w:szCs w:val="21"/>
                <w:highlight w:val="none"/>
              </w:rPr>
              <w:t>dB；</w:t>
            </w:r>
          </w:p>
          <w:p w14:paraId="71F8971F">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8、最大输入电平：15dBu；最大输出电平：17.5dBu；</w:t>
            </w:r>
          </w:p>
          <w:p w14:paraId="603A385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、增益差：</w:t>
            </w:r>
            <w:r>
              <w:rPr>
                <w:rFonts w:hint="eastAsia" w:ascii="宋体" w:hAnsi="宋体" w:eastAsia="宋体" w:cs="宋体"/>
                <w:color w:val="auto"/>
                <w:sz w:val="21"/>
                <w:szCs w:val="21"/>
                <w:highlight w:val="none"/>
                <w:lang w:val="en-US" w:eastAsia="zh-CN"/>
              </w:rPr>
              <w:t>0.20</w:t>
            </w:r>
            <w:r>
              <w:rPr>
                <w:rFonts w:hint="eastAsia" w:ascii="宋体" w:hAnsi="宋体" w:eastAsia="宋体" w:cs="宋体"/>
                <w:color w:val="auto"/>
                <w:sz w:val="21"/>
                <w:szCs w:val="21"/>
                <w:highlight w:val="none"/>
              </w:rPr>
              <w:t>dB。</w:t>
            </w:r>
          </w:p>
          <w:p w14:paraId="1AAD4661">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六、电源时序器：1台</w:t>
            </w:r>
          </w:p>
          <w:p w14:paraId="44ADF943">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1、8路可控电源（国标五孔插座）；</w:t>
            </w:r>
          </w:p>
          <w:p w14:paraId="329934A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2、单通道最大输出电流10A；</w:t>
            </w:r>
          </w:p>
          <w:p w14:paraId="46FEAEC3">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3、额定总输出电源25A；内置25A电源滤波器；总电源带空气开关；</w:t>
            </w:r>
          </w:p>
          <w:p w14:paraId="32CD3721">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4、针对不同设备启动时间，每路电源开关时间支持不小于96秒设定；</w:t>
            </w:r>
          </w:p>
          <w:p w14:paraId="54685F5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5、前面板带市电电压显示；</w:t>
            </w:r>
          </w:p>
          <w:p w14:paraId="4D7E58D2">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6、24组用户存储模式；</w:t>
            </w:r>
          </w:p>
          <w:p w14:paraId="5F0F0CC9">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7、设备支持手动、PC、安卓移动端控制；</w:t>
            </w:r>
          </w:p>
          <w:p w14:paraId="0BC5AED1">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8、控制接口1路RS232、1路RJ45；</w:t>
            </w:r>
          </w:p>
          <w:p w14:paraId="221C3EE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9、高压1500V（10mA）冲击60s，无损坏。</w:t>
            </w:r>
          </w:p>
          <w:p w14:paraId="79D4F01C">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七、音箱线：100米</w:t>
            </w:r>
          </w:p>
          <w:p w14:paraId="2F17B08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1、导体材料选用优质无氧铜（OFC），单丝直径为0.145mm。20℃时每公里导体电阻7.98Ω；</w:t>
            </w:r>
          </w:p>
          <w:p w14:paraId="157C99E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2、绝缘采用优质聚氯乙烯塑料，两芯颜色为：红、黑；</w:t>
            </w:r>
          </w:p>
          <w:p w14:paraId="3450FFB5">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3、两芯绞合成缆，间隙处填充聚丙烯撕裂纤维，整体用聚丙烯包带缠绕，结构圆整；</w:t>
            </w:r>
          </w:p>
          <w:p w14:paraId="1E84E5C7">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4、护套采用弹性体材料，颜色为灰色，电缆外观光滑、圆整，手感柔软。成品外径约11.0mm；</w:t>
            </w:r>
          </w:p>
          <w:p w14:paraId="13B203B6">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八、机柜及辅材：1套</w:t>
            </w:r>
          </w:p>
          <w:p w14:paraId="32CD7C5A">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1、航空机柜、音频线及连接线等。</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23534C3B">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5套</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47A9FF0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四川湖山电器股份有限公司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77071F7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绵阳市</w:t>
            </w:r>
          </w:p>
        </w:tc>
        <w:tc>
          <w:tcPr>
            <w:tcW w:w="1003" w:type="dxa"/>
            <w:tcBorders>
              <w:top w:val="single" w:color="auto" w:sz="4" w:space="0"/>
              <w:left w:val="nil"/>
              <w:bottom w:val="single" w:color="auto" w:sz="4" w:space="0"/>
              <w:right w:val="single" w:color="auto" w:sz="4" w:space="0"/>
            </w:tcBorders>
            <w:noWrap w:val="0"/>
            <w:vAlign w:val="center"/>
          </w:tcPr>
          <w:p w14:paraId="484BEFBD">
            <w:pPr>
              <w:spacing w:line="240" w:lineRule="auto"/>
              <w:jc w:val="center"/>
              <w:rPr>
                <w:rFonts w:hint="eastAsia" w:ascii="宋体" w:hAnsi="宋体" w:eastAsia="宋体" w:cs="宋体"/>
                <w:sz w:val="21"/>
                <w:szCs w:val="21"/>
              </w:rPr>
            </w:pPr>
          </w:p>
        </w:tc>
      </w:tr>
      <w:tr w14:paraId="44C901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1D276E">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33</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5A59D173">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长兵器</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265A41AF">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0BF04386">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ZGDB12</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4A5E07FD">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内置高强度碳钎维管+发泡海绵棒。外配尼龙杜邦耐撕裂布。直径4.0cm，长度1.8m、2m、2.2m可选。</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512EFF45">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67BB84C1">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36578D1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25358047">
            <w:pPr>
              <w:spacing w:line="240" w:lineRule="auto"/>
              <w:jc w:val="center"/>
              <w:rPr>
                <w:rFonts w:hint="eastAsia" w:ascii="宋体" w:hAnsi="宋体" w:eastAsia="宋体" w:cs="宋体"/>
                <w:sz w:val="21"/>
                <w:szCs w:val="21"/>
              </w:rPr>
            </w:pPr>
          </w:p>
        </w:tc>
      </w:tr>
      <w:tr w14:paraId="5DC9C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5D94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34</w:t>
            </w:r>
          </w:p>
        </w:tc>
        <w:tc>
          <w:tcPr>
            <w:tcW w:w="1442" w:type="dxa"/>
            <w:tcBorders>
              <w:top w:val="single" w:color="auto" w:sz="4" w:space="0"/>
              <w:left w:val="nil"/>
              <w:bottom w:val="single" w:color="auto" w:sz="4" w:space="0"/>
              <w:right w:val="single" w:color="auto" w:sz="4" w:space="0"/>
            </w:tcBorders>
            <w:shd w:val="clear" w:color="auto" w:fill="auto"/>
            <w:noWrap w:val="0"/>
            <w:vAlign w:val="center"/>
          </w:tcPr>
          <w:p w14:paraId="112C7571">
            <w:pPr>
              <w:keepNext w:val="0"/>
              <w:keepLines w:val="0"/>
              <w:widowControl/>
              <w:suppressLineNumbers w:val="0"/>
              <w:spacing w:line="240" w:lineRule="auto"/>
              <w:jc w:val="center"/>
              <w:textAlignment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短兵器</w:t>
            </w:r>
          </w:p>
        </w:tc>
        <w:tc>
          <w:tcPr>
            <w:tcW w:w="435" w:type="dxa"/>
            <w:tcBorders>
              <w:top w:val="single" w:color="auto" w:sz="4" w:space="0"/>
              <w:left w:val="nil"/>
              <w:bottom w:val="single" w:color="auto" w:sz="4" w:space="0"/>
              <w:right w:val="single" w:color="auto" w:sz="4" w:space="0"/>
            </w:tcBorders>
            <w:shd w:val="clear" w:color="auto" w:fill="auto"/>
            <w:noWrap w:val="0"/>
            <w:vAlign w:val="center"/>
          </w:tcPr>
          <w:p w14:paraId="58A47F0A">
            <w:pPr>
              <w:keepNext w:val="0"/>
              <w:keepLines w:val="0"/>
              <w:widowControl/>
              <w:suppressLineNumbers w:val="0"/>
              <w:spacing w:line="240" w:lineRule="auto"/>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282" w:type="dxa"/>
            <w:tcBorders>
              <w:top w:val="single" w:color="auto" w:sz="4" w:space="0"/>
              <w:left w:val="nil"/>
              <w:bottom w:val="single" w:color="auto" w:sz="4" w:space="0"/>
              <w:right w:val="single" w:color="auto" w:sz="4" w:space="0"/>
            </w:tcBorders>
            <w:shd w:val="clear" w:color="auto" w:fill="auto"/>
            <w:noWrap w:val="0"/>
            <w:vAlign w:val="center"/>
          </w:tcPr>
          <w:p w14:paraId="6A6EA2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w:t>
            </w:r>
          </w:p>
        </w:tc>
        <w:tc>
          <w:tcPr>
            <w:tcW w:w="7316" w:type="dxa"/>
            <w:tcBorders>
              <w:top w:val="single" w:color="auto" w:sz="4" w:space="0"/>
              <w:left w:val="nil"/>
              <w:bottom w:val="single" w:color="auto" w:sz="4" w:space="0"/>
              <w:right w:val="single" w:color="auto" w:sz="4" w:space="0"/>
            </w:tcBorders>
            <w:shd w:val="clear" w:color="auto" w:fill="auto"/>
            <w:noWrap w:val="0"/>
            <w:vAlign w:val="center"/>
          </w:tcPr>
          <w:p w14:paraId="1BD3A7C4">
            <w:pPr>
              <w:widowControl/>
              <w:spacing w:line="240" w:lineRule="auto"/>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舒适防滑手柄、柔软珍珠棉、耐用纤维内芯、橡胶护手盘、总长度90cm、总重量420g。</w:t>
            </w:r>
          </w:p>
        </w:tc>
        <w:tc>
          <w:tcPr>
            <w:tcW w:w="766" w:type="dxa"/>
            <w:tcBorders>
              <w:top w:val="single" w:color="auto" w:sz="4" w:space="0"/>
              <w:left w:val="nil"/>
              <w:bottom w:val="single" w:color="auto" w:sz="4" w:space="0"/>
              <w:right w:val="single" w:color="auto" w:sz="4" w:space="0"/>
            </w:tcBorders>
            <w:shd w:val="clear" w:color="auto" w:fill="auto"/>
            <w:noWrap w:val="0"/>
            <w:vAlign w:val="center"/>
          </w:tcPr>
          <w:p w14:paraId="160A3183">
            <w:pPr>
              <w:keepNext w:val="0"/>
              <w:keepLines w:val="0"/>
              <w:widowControl/>
              <w:suppressLineNumbers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16个</w:t>
            </w:r>
          </w:p>
        </w:tc>
        <w:tc>
          <w:tcPr>
            <w:tcW w:w="1340" w:type="dxa"/>
            <w:tcBorders>
              <w:top w:val="single" w:color="auto" w:sz="4" w:space="0"/>
              <w:left w:val="nil"/>
              <w:bottom w:val="single" w:color="auto" w:sz="4" w:space="0"/>
              <w:right w:val="single" w:color="auto" w:sz="4" w:space="0"/>
            </w:tcBorders>
            <w:shd w:val="clear" w:color="auto" w:fill="auto"/>
            <w:noWrap w:val="0"/>
            <w:vAlign w:val="center"/>
          </w:tcPr>
          <w:p w14:paraId="7A3BCC1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福建省伟志兴体育用品有限公司</w:t>
            </w:r>
          </w:p>
        </w:tc>
        <w:tc>
          <w:tcPr>
            <w:tcW w:w="888" w:type="dxa"/>
            <w:tcBorders>
              <w:top w:val="single" w:color="auto" w:sz="4" w:space="0"/>
              <w:left w:val="nil"/>
              <w:bottom w:val="single" w:color="auto" w:sz="4" w:space="0"/>
              <w:right w:val="single" w:color="auto" w:sz="4" w:space="0"/>
            </w:tcBorders>
            <w:shd w:val="clear" w:color="auto" w:fill="auto"/>
            <w:noWrap w:val="0"/>
            <w:vAlign w:val="center"/>
          </w:tcPr>
          <w:p w14:paraId="25F2D87F">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南安市</w:t>
            </w:r>
          </w:p>
        </w:tc>
        <w:tc>
          <w:tcPr>
            <w:tcW w:w="1003" w:type="dxa"/>
            <w:tcBorders>
              <w:top w:val="single" w:color="auto" w:sz="4" w:space="0"/>
              <w:left w:val="nil"/>
              <w:bottom w:val="single" w:color="auto" w:sz="4" w:space="0"/>
              <w:right w:val="single" w:color="auto" w:sz="4" w:space="0"/>
            </w:tcBorders>
            <w:noWrap w:val="0"/>
            <w:vAlign w:val="center"/>
          </w:tcPr>
          <w:p w14:paraId="614E5CDD">
            <w:pPr>
              <w:spacing w:line="240" w:lineRule="auto"/>
              <w:jc w:val="center"/>
              <w:rPr>
                <w:rFonts w:hint="eastAsia" w:ascii="宋体" w:hAnsi="宋体" w:eastAsia="宋体" w:cs="宋体"/>
                <w:sz w:val="21"/>
                <w:szCs w:val="21"/>
              </w:rPr>
            </w:pPr>
          </w:p>
        </w:tc>
      </w:tr>
    </w:tbl>
    <w:p w14:paraId="45B97F0B">
      <w:pPr>
        <w:rPr>
          <w:rFonts w:hint="eastAsia" w:ascii="宋体" w:hAnsi="宋体" w:eastAsia="宋体" w:cs="宋体"/>
          <w:sz w:val="24"/>
          <w:szCs w:val="24"/>
        </w:rPr>
      </w:pPr>
    </w:p>
    <w:p w14:paraId="2B49226B">
      <w:pPr>
        <w:bidi w:val="0"/>
        <w:spacing w:line="360" w:lineRule="auto"/>
        <w:rPr>
          <w:rFonts w:hint="eastAsia" w:ascii="宋体" w:hAnsi="宋体" w:eastAsia="宋体" w:cs="宋体"/>
        </w:rPr>
      </w:pPr>
      <w:r>
        <w:rPr>
          <w:rFonts w:hint="eastAsia" w:ascii="宋体" w:hAnsi="宋体" w:eastAsia="宋体" w:cs="宋体"/>
          <w:b/>
          <w:szCs w:val="21"/>
        </w:rPr>
        <w:t>甲方货物负责人签字：</w:t>
      </w:r>
    </w:p>
    <w:p w14:paraId="4C3E260A">
      <w:pPr>
        <w:bidi w:val="0"/>
        <w:rPr>
          <w:rFonts w:hint="eastAsia" w:ascii="宋体" w:hAnsi="宋体" w:eastAsia="宋体" w:cs="宋体"/>
        </w:rPr>
      </w:pPr>
    </w:p>
    <w:p w14:paraId="14E5340A">
      <w:pPr>
        <w:bidi w:val="0"/>
        <w:rPr>
          <w:rFonts w:hint="eastAsia" w:ascii="宋体" w:hAnsi="宋体" w:eastAsia="宋体" w:cs="宋体"/>
        </w:rPr>
        <w:sectPr>
          <w:pgSz w:w="16838" w:h="11906" w:orient="landscape"/>
          <w:pgMar w:top="1134" w:right="850" w:bottom="1134" w:left="850" w:header="851" w:footer="992" w:gutter="0"/>
          <w:cols w:space="720" w:num="1"/>
          <w:docGrid w:type="lines" w:linePitch="312" w:charSpace="0"/>
        </w:sectPr>
      </w:pPr>
    </w:p>
    <w:p w14:paraId="4A4E57CA">
      <w:pPr>
        <w:spacing w:line="360" w:lineRule="auto"/>
        <w:rPr>
          <w:rFonts w:hint="eastAsia" w:ascii="宋体" w:hAnsi="宋体" w:eastAsia="宋体" w:cs="宋体"/>
          <w:b/>
          <w:sz w:val="24"/>
          <w:szCs w:val="24"/>
        </w:rPr>
      </w:pPr>
      <w:r>
        <w:rPr>
          <w:rFonts w:hint="eastAsia" w:ascii="宋体" w:hAnsi="宋体" w:eastAsia="宋体" w:cs="宋体"/>
          <w:b/>
          <w:sz w:val="24"/>
          <w:szCs w:val="24"/>
        </w:rPr>
        <w:t>附件5：</w:t>
      </w:r>
    </w:p>
    <w:p w14:paraId="7C8539B7">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供货商：河南赫航工程技术有限公司质量保障及服务表</w:t>
      </w:r>
    </w:p>
    <w:p w14:paraId="0803D2B5">
      <w:pPr>
        <w:spacing w:line="360" w:lineRule="auto"/>
        <w:rPr>
          <w:rFonts w:hint="eastAsia" w:ascii="宋体" w:hAnsi="宋体" w:eastAsia="宋体" w:cs="宋体"/>
          <w:b/>
          <w:sz w:val="24"/>
          <w:szCs w:val="24"/>
        </w:rPr>
      </w:pPr>
      <w:r>
        <w:rPr>
          <w:rFonts w:hint="eastAsia" w:ascii="宋体" w:hAnsi="宋体" w:eastAsia="宋体" w:cs="宋体"/>
          <w:b/>
          <w:sz w:val="24"/>
          <w:szCs w:val="24"/>
        </w:rPr>
        <w:t>致：河南中医药大学：</w:t>
      </w:r>
    </w:p>
    <w:p w14:paraId="0A56F7BB">
      <w:pPr>
        <w:spacing w:line="360"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根据贵方招标编号为豫财招标采购-2025-963的货物（具体货物见附件</w:t>
      </w:r>
      <w:r>
        <w:rPr>
          <w:rFonts w:hint="eastAsia" w:ascii="宋体" w:hAnsi="宋体" w:eastAsia="宋体" w:cs="宋体"/>
          <w:b/>
          <w:sz w:val="24"/>
          <w:szCs w:val="24"/>
          <w:lang w:val="en-US" w:eastAsia="zh-CN"/>
        </w:rPr>
        <w:t>3</w:t>
      </w:r>
      <w:r>
        <w:rPr>
          <w:rFonts w:hint="eastAsia" w:ascii="宋体" w:hAnsi="宋体" w:eastAsia="宋体" w:cs="宋体"/>
          <w:b/>
          <w:sz w:val="24"/>
          <w:szCs w:val="24"/>
        </w:rPr>
        <w:t>），我公司对该项目售后产品做出如下质保及售后服务承诺：</w:t>
      </w:r>
    </w:p>
    <w:tbl>
      <w:tblPr>
        <w:tblStyle w:val="12"/>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727F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13332B9">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C0A5CB9">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2495DA0">
            <w:pPr>
              <w:jc w:val="center"/>
              <w:rPr>
                <w:rFonts w:hint="eastAsia" w:ascii="宋体" w:hAnsi="宋体" w:eastAsia="宋体" w:cs="宋体"/>
                <w:b/>
                <w:sz w:val="24"/>
                <w:szCs w:val="24"/>
              </w:rPr>
            </w:pPr>
            <w:r>
              <w:rPr>
                <w:rFonts w:hint="eastAsia" w:ascii="宋体" w:hAnsi="宋体" w:eastAsia="宋体" w:cs="宋体"/>
                <w:b/>
                <w:sz w:val="24"/>
                <w:szCs w:val="24"/>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B143D88">
            <w:pPr>
              <w:jc w:val="center"/>
              <w:rPr>
                <w:rFonts w:hint="eastAsia" w:ascii="宋体" w:hAnsi="宋体" w:eastAsia="宋体" w:cs="宋体"/>
                <w:b/>
                <w:sz w:val="24"/>
                <w:szCs w:val="24"/>
              </w:rPr>
            </w:pPr>
            <w:r>
              <w:rPr>
                <w:rFonts w:hint="eastAsia" w:ascii="宋体" w:hAnsi="宋体" w:eastAsia="宋体" w:cs="宋体"/>
                <w:b/>
                <w:sz w:val="24"/>
                <w:szCs w:val="24"/>
              </w:rPr>
              <w:t>备注</w:t>
            </w:r>
          </w:p>
        </w:tc>
      </w:tr>
      <w:tr w14:paraId="6D39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E98691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21457B8">
            <w:pPr>
              <w:spacing w:line="240" w:lineRule="auto"/>
              <w:rPr>
                <w:rFonts w:hint="eastAsia" w:ascii="宋体" w:hAnsi="宋体" w:eastAsia="宋体" w:cs="宋体"/>
                <w:szCs w:val="21"/>
              </w:rPr>
            </w:pPr>
            <w:r>
              <w:rPr>
                <w:rFonts w:hint="eastAsia" w:ascii="宋体" w:hAnsi="宋体" w:eastAsia="宋体" w:cs="宋体"/>
                <w:szCs w:val="21"/>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B0EEFE3">
            <w:pPr>
              <w:spacing w:line="240" w:lineRule="auto"/>
              <w:rPr>
                <w:rFonts w:hint="eastAsia" w:ascii="宋体" w:hAnsi="宋体" w:eastAsia="宋体" w:cs="宋体"/>
                <w:szCs w:val="21"/>
              </w:rPr>
            </w:pPr>
            <w:r>
              <w:rPr>
                <w:rFonts w:hint="eastAsia" w:ascii="宋体" w:hAnsi="宋体" w:eastAsia="宋体" w:cs="宋体"/>
                <w:szCs w:val="21"/>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2B3B491">
            <w:pPr>
              <w:spacing w:line="240" w:lineRule="auto"/>
              <w:rPr>
                <w:rFonts w:hint="eastAsia" w:ascii="宋体" w:hAnsi="宋体" w:eastAsia="宋体" w:cs="宋体"/>
                <w:szCs w:val="21"/>
              </w:rPr>
            </w:pPr>
          </w:p>
        </w:tc>
      </w:tr>
      <w:tr w14:paraId="7BEB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D753D3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381E9DA">
            <w:pPr>
              <w:spacing w:line="240" w:lineRule="auto"/>
              <w:rPr>
                <w:rFonts w:hint="eastAsia" w:ascii="宋体" w:hAnsi="宋体" w:eastAsia="宋体" w:cs="宋体"/>
                <w:szCs w:val="21"/>
              </w:rPr>
            </w:pPr>
            <w:r>
              <w:rPr>
                <w:rFonts w:hint="eastAsia" w:ascii="宋体" w:hAnsi="宋体" w:eastAsia="宋体" w:cs="宋体"/>
                <w:szCs w:val="21"/>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4665096">
            <w:pPr>
              <w:spacing w:line="240" w:lineRule="auto"/>
              <w:rPr>
                <w:rFonts w:hint="eastAsia" w:ascii="宋体" w:hAnsi="宋体" w:eastAsia="宋体" w:cs="宋体"/>
                <w:szCs w:val="21"/>
              </w:rPr>
            </w:pPr>
            <w:r>
              <w:rPr>
                <w:rFonts w:hint="eastAsia" w:ascii="宋体" w:hAnsi="宋体" w:eastAsia="宋体" w:cs="宋体"/>
                <w:szCs w:val="21"/>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319CD63">
            <w:pPr>
              <w:spacing w:line="240" w:lineRule="auto"/>
              <w:rPr>
                <w:rFonts w:hint="eastAsia" w:ascii="宋体" w:hAnsi="宋体" w:eastAsia="宋体" w:cs="宋体"/>
                <w:szCs w:val="21"/>
              </w:rPr>
            </w:pPr>
          </w:p>
        </w:tc>
      </w:tr>
      <w:tr w14:paraId="3353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0C0A3B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637549C">
            <w:pPr>
              <w:spacing w:line="240" w:lineRule="auto"/>
              <w:rPr>
                <w:rFonts w:hint="eastAsia" w:ascii="宋体" w:hAnsi="宋体" w:eastAsia="宋体" w:cs="宋体"/>
                <w:szCs w:val="21"/>
              </w:rPr>
            </w:pPr>
            <w:r>
              <w:rPr>
                <w:rFonts w:hint="eastAsia" w:ascii="宋体" w:hAnsi="宋体" w:eastAsia="宋体" w:cs="宋体"/>
                <w:szCs w:val="21"/>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A0CD0EB">
            <w:pPr>
              <w:spacing w:line="240" w:lineRule="auto"/>
              <w:rPr>
                <w:rFonts w:hint="eastAsia" w:ascii="宋体" w:hAnsi="宋体" w:eastAsia="宋体" w:cs="宋体"/>
                <w:szCs w:val="21"/>
              </w:rPr>
            </w:pPr>
            <w:r>
              <w:rPr>
                <w:rFonts w:hint="eastAsia" w:ascii="宋体" w:hAnsi="宋体" w:eastAsia="宋体" w:cs="宋体"/>
                <w:szCs w:val="21"/>
              </w:rPr>
              <w:t>三年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529EBDE">
            <w:pPr>
              <w:spacing w:line="240" w:lineRule="auto"/>
              <w:rPr>
                <w:rFonts w:hint="eastAsia" w:ascii="宋体" w:hAnsi="宋体" w:eastAsia="宋体" w:cs="宋体"/>
                <w:szCs w:val="21"/>
              </w:rPr>
            </w:pPr>
          </w:p>
        </w:tc>
      </w:tr>
      <w:tr w14:paraId="5AB8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9B9513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5F73CA0">
            <w:pPr>
              <w:spacing w:line="240" w:lineRule="auto"/>
              <w:rPr>
                <w:rFonts w:hint="eastAsia" w:ascii="宋体" w:hAnsi="宋体" w:eastAsia="宋体" w:cs="宋体"/>
                <w:szCs w:val="21"/>
              </w:rPr>
            </w:pPr>
            <w:r>
              <w:rPr>
                <w:rFonts w:hint="eastAsia" w:ascii="宋体" w:hAnsi="宋体" w:eastAsia="宋体" w:cs="宋体"/>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EED2710">
            <w:pPr>
              <w:spacing w:line="240" w:lineRule="auto"/>
              <w:rPr>
                <w:rFonts w:hint="eastAsia" w:ascii="宋体" w:hAnsi="宋体" w:eastAsia="宋体" w:cs="宋体"/>
                <w:szCs w:val="21"/>
              </w:rPr>
            </w:pPr>
            <w:r>
              <w:rPr>
                <w:rFonts w:hint="eastAsia" w:ascii="宋体" w:hAnsi="宋体" w:eastAsia="宋体" w:cs="宋体"/>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DF763DE">
            <w:pPr>
              <w:spacing w:line="240" w:lineRule="auto"/>
              <w:rPr>
                <w:rFonts w:hint="eastAsia" w:ascii="宋体" w:hAnsi="宋体" w:eastAsia="宋体" w:cs="宋体"/>
                <w:szCs w:val="21"/>
              </w:rPr>
            </w:pPr>
          </w:p>
        </w:tc>
      </w:tr>
      <w:tr w14:paraId="0BE1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4B6886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80A3E14">
            <w:pPr>
              <w:spacing w:line="240" w:lineRule="auto"/>
              <w:rPr>
                <w:rFonts w:hint="eastAsia" w:ascii="宋体" w:hAnsi="宋体" w:eastAsia="宋体" w:cs="宋体"/>
                <w:szCs w:val="21"/>
              </w:rPr>
            </w:pPr>
            <w:r>
              <w:rPr>
                <w:rFonts w:hint="eastAsia" w:ascii="宋体" w:hAnsi="宋体" w:eastAsia="宋体" w:cs="宋体"/>
                <w:szCs w:val="21"/>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78E4356">
            <w:pPr>
              <w:spacing w:line="240" w:lineRule="auto"/>
              <w:rPr>
                <w:rFonts w:hint="eastAsia" w:ascii="宋体" w:hAnsi="宋体" w:eastAsia="宋体" w:cs="宋体"/>
                <w:szCs w:val="21"/>
              </w:rPr>
            </w:pPr>
            <w:r>
              <w:rPr>
                <w:rFonts w:hint="eastAsia" w:ascii="宋体" w:hAnsi="宋体" w:eastAsia="宋体" w:cs="宋体"/>
                <w:szCs w:val="21"/>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5FFD7BE">
            <w:pPr>
              <w:spacing w:line="240" w:lineRule="auto"/>
              <w:rPr>
                <w:rFonts w:hint="eastAsia" w:ascii="宋体" w:hAnsi="宋体" w:eastAsia="宋体" w:cs="宋体"/>
                <w:szCs w:val="21"/>
              </w:rPr>
            </w:pPr>
          </w:p>
        </w:tc>
      </w:tr>
      <w:tr w14:paraId="25D1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5C35AF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0A28A1D">
            <w:pPr>
              <w:spacing w:line="240" w:lineRule="auto"/>
              <w:rPr>
                <w:rFonts w:hint="eastAsia" w:ascii="宋体" w:hAnsi="宋体" w:eastAsia="宋体" w:cs="宋体"/>
                <w:szCs w:val="21"/>
              </w:rPr>
            </w:pPr>
            <w:r>
              <w:rPr>
                <w:rFonts w:hint="eastAsia" w:ascii="宋体" w:hAnsi="宋体" w:eastAsia="宋体" w:cs="宋体"/>
                <w:szCs w:val="21"/>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4F237A5">
            <w:pPr>
              <w:spacing w:line="240" w:lineRule="auto"/>
              <w:rPr>
                <w:rFonts w:hint="eastAsia" w:ascii="宋体" w:hAnsi="宋体" w:eastAsia="宋体" w:cs="宋体"/>
                <w:szCs w:val="21"/>
              </w:rPr>
            </w:pPr>
            <w:r>
              <w:rPr>
                <w:rFonts w:hint="eastAsia" w:ascii="宋体" w:hAnsi="宋体" w:eastAsia="宋体" w:cs="宋体"/>
                <w:szCs w:val="21"/>
                <w:lang w:val="en-US" w:eastAsia="zh-CN"/>
              </w:rPr>
              <w:t xml:space="preserve">     </w:t>
            </w:r>
            <w:r>
              <w:rPr>
                <w:rFonts w:hint="eastAsia" w:ascii="宋体" w:hAnsi="宋体" w:eastAsia="宋体" w:cs="宋体"/>
                <w:szCs w:val="21"/>
              </w:rPr>
              <w:t>年</w:t>
            </w:r>
            <w:r>
              <w:rPr>
                <w:rFonts w:hint="eastAsia" w:ascii="宋体" w:hAnsi="宋体" w:eastAsia="宋体" w:cs="宋体"/>
                <w:szCs w:val="21"/>
                <w:lang w:val="en-US" w:eastAsia="zh-CN"/>
              </w:rPr>
              <w:t xml:space="preserve">    </w:t>
            </w:r>
            <w:r>
              <w:rPr>
                <w:rFonts w:hint="eastAsia" w:ascii="宋体" w:hAnsi="宋体" w:eastAsia="宋体" w:cs="宋体"/>
                <w:szCs w:val="21"/>
              </w:rPr>
              <w:t>月</w:t>
            </w:r>
            <w:r>
              <w:rPr>
                <w:rFonts w:hint="eastAsia" w:ascii="宋体" w:hAnsi="宋体" w:eastAsia="宋体" w:cs="宋体"/>
                <w:szCs w:val="21"/>
                <w:lang w:val="en-US" w:eastAsia="zh-CN"/>
              </w:rPr>
              <w:t xml:space="preserve">    </w:t>
            </w:r>
            <w:r>
              <w:rPr>
                <w:rFonts w:hint="eastAsia" w:ascii="宋体" w:hAnsi="宋体" w:eastAsia="宋体" w:cs="宋体"/>
                <w:szCs w:val="21"/>
              </w:rPr>
              <w:t>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73F364B">
            <w:pPr>
              <w:spacing w:line="240" w:lineRule="auto"/>
              <w:rPr>
                <w:rFonts w:hint="eastAsia" w:ascii="宋体" w:hAnsi="宋体" w:eastAsia="宋体" w:cs="宋体"/>
                <w:szCs w:val="21"/>
              </w:rPr>
            </w:pPr>
          </w:p>
        </w:tc>
      </w:tr>
      <w:tr w14:paraId="7A2A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D40656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54F02A3">
            <w:pPr>
              <w:spacing w:line="240" w:lineRule="auto"/>
              <w:rPr>
                <w:rFonts w:hint="eastAsia" w:ascii="宋体" w:hAnsi="宋体" w:eastAsia="宋体" w:cs="宋体"/>
                <w:szCs w:val="21"/>
              </w:rPr>
            </w:pPr>
            <w:r>
              <w:rPr>
                <w:rFonts w:hint="eastAsia" w:ascii="宋体" w:hAnsi="宋体" w:eastAsia="宋体" w:cs="宋体"/>
                <w:szCs w:val="21"/>
              </w:rPr>
              <w:t>安装、调试服务</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F0A2556">
            <w:pPr>
              <w:spacing w:line="240" w:lineRule="auto"/>
              <w:rPr>
                <w:rFonts w:hint="eastAsia" w:ascii="宋体" w:hAnsi="宋体" w:eastAsia="宋体" w:cs="宋体"/>
                <w:szCs w:val="21"/>
              </w:rPr>
            </w:pPr>
            <w:r>
              <w:rPr>
                <w:rFonts w:hint="eastAsia" w:ascii="宋体" w:hAnsi="宋体" w:eastAsia="宋体" w:cs="宋体"/>
                <w:szCs w:val="21"/>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B582E82">
            <w:pPr>
              <w:spacing w:line="240" w:lineRule="auto"/>
              <w:rPr>
                <w:rFonts w:hint="eastAsia" w:ascii="宋体" w:hAnsi="宋体" w:eastAsia="宋体" w:cs="宋体"/>
                <w:szCs w:val="21"/>
              </w:rPr>
            </w:pPr>
          </w:p>
        </w:tc>
      </w:tr>
      <w:tr w14:paraId="6005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C677EC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A37CC87">
            <w:pPr>
              <w:spacing w:line="240" w:lineRule="auto"/>
              <w:rPr>
                <w:rFonts w:hint="eastAsia" w:ascii="宋体" w:hAnsi="宋体" w:eastAsia="宋体" w:cs="宋体"/>
                <w:szCs w:val="21"/>
              </w:rPr>
            </w:pPr>
            <w:r>
              <w:rPr>
                <w:rFonts w:hint="eastAsia" w:ascii="宋体" w:hAnsi="宋体" w:eastAsia="宋体" w:cs="宋体"/>
                <w:szCs w:val="21"/>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6658E0A">
            <w:pPr>
              <w:spacing w:line="240" w:lineRule="auto"/>
              <w:rPr>
                <w:rFonts w:hint="eastAsia" w:ascii="宋体" w:hAnsi="宋体" w:eastAsia="宋体" w:cs="宋体"/>
                <w:szCs w:val="21"/>
              </w:rPr>
            </w:pPr>
            <w:r>
              <w:rPr>
                <w:rFonts w:hint="eastAsia" w:ascii="宋体" w:hAnsi="宋体" w:eastAsia="宋体" w:cs="宋体"/>
                <w:szCs w:val="21"/>
              </w:rPr>
              <w:t>12个月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891CDCF">
            <w:pPr>
              <w:spacing w:line="240" w:lineRule="auto"/>
              <w:rPr>
                <w:rFonts w:hint="eastAsia" w:ascii="宋体" w:hAnsi="宋体" w:eastAsia="宋体" w:cs="宋体"/>
                <w:szCs w:val="21"/>
              </w:rPr>
            </w:pPr>
          </w:p>
        </w:tc>
      </w:tr>
      <w:tr w14:paraId="6373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51D42F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CF09F21">
            <w:pPr>
              <w:spacing w:line="240" w:lineRule="auto"/>
              <w:rPr>
                <w:rFonts w:hint="eastAsia" w:ascii="宋体" w:hAnsi="宋体" w:eastAsia="宋体" w:cs="宋体"/>
                <w:szCs w:val="21"/>
              </w:rPr>
            </w:pPr>
            <w:r>
              <w:rPr>
                <w:rFonts w:hint="eastAsia" w:ascii="宋体" w:hAnsi="宋体" w:eastAsia="宋体" w:cs="宋体"/>
                <w:szCs w:val="21"/>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8376FB4">
            <w:pPr>
              <w:spacing w:line="240" w:lineRule="auto"/>
              <w:rPr>
                <w:rFonts w:hint="eastAsia" w:ascii="宋体" w:hAnsi="宋体" w:eastAsia="宋体" w:cs="宋体"/>
                <w:szCs w:val="21"/>
              </w:rPr>
            </w:pPr>
            <w:r>
              <w:rPr>
                <w:rFonts w:hint="eastAsia" w:ascii="宋体" w:hAnsi="宋体" w:eastAsia="宋体" w:cs="宋体"/>
                <w:szCs w:val="21"/>
              </w:rPr>
              <w:t>终身。提供随叫随到上门服务，全天候24小时响应（包括节假日如春节、国庆节、五一节等），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DED762A">
            <w:pPr>
              <w:spacing w:line="240" w:lineRule="auto"/>
              <w:rPr>
                <w:rFonts w:hint="eastAsia" w:ascii="宋体" w:hAnsi="宋体" w:eastAsia="宋体" w:cs="宋体"/>
                <w:szCs w:val="21"/>
              </w:rPr>
            </w:pPr>
          </w:p>
        </w:tc>
      </w:tr>
      <w:tr w14:paraId="31A7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07443E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8542CA9">
            <w:pPr>
              <w:spacing w:line="240" w:lineRule="auto"/>
              <w:rPr>
                <w:rFonts w:hint="eastAsia" w:ascii="宋体" w:hAnsi="宋体" w:eastAsia="宋体" w:cs="宋体"/>
                <w:szCs w:val="21"/>
              </w:rPr>
            </w:pPr>
            <w:r>
              <w:rPr>
                <w:rFonts w:hint="eastAsia" w:ascii="宋体" w:hAnsi="宋体" w:eastAsia="宋体" w:cs="宋体"/>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1D02F73">
            <w:pPr>
              <w:spacing w:line="240" w:lineRule="auto"/>
              <w:rPr>
                <w:rFonts w:hint="eastAsia" w:ascii="宋体" w:hAnsi="宋体" w:eastAsia="宋体" w:cs="宋体"/>
                <w:szCs w:val="21"/>
              </w:rPr>
            </w:pPr>
            <w:r>
              <w:rPr>
                <w:rFonts w:hint="eastAsia" w:ascii="宋体" w:hAnsi="宋体" w:eastAsia="宋体" w:cs="宋体"/>
                <w:szCs w:val="21"/>
              </w:rPr>
              <w:t>2个小时内响应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C7CB607">
            <w:pPr>
              <w:spacing w:line="240" w:lineRule="auto"/>
              <w:rPr>
                <w:rFonts w:hint="eastAsia" w:ascii="宋体" w:hAnsi="宋体" w:eastAsia="宋体" w:cs="宋体"/>
                <w:szCs w:val="21"/>
              </w:rPr>
            </w:pPr>
          </w:p>
        </w:tc>
      </w:tr>
      <w:tr w14:paraId="22E9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870A2A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397A598">
            <w:pPr>
              <w:spacing w:line="240" w:lineRule="auto"/>
              <w:rPr>
                <w:rFonts w:hint="eastAsia" w:ascii="宋体" w:hAnsi="宋体" w:eastAsia="宋体" w:cs="宋体"/>
                <w:szCs w:val="21"/>
              </w:rPr>
            </w:pPr>
            <w:r>
              <w:rPr>
                <w:rFonts w:hint="eastAsia" w:ascii="宋体" w:hAnsi="宋体" w:eastAsia="宋体" w:cs="宋体"/>
                <w:szCs w:val="21"/>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D3994E3">
            <w:pPr>
              <w:spacing w:line="240" w:lineRule="auto"/>
              <w:rPr>
                <w:rFonts w:hint="eastAsia" w:ascii="宋体" w:hAnsi="宋体" w:eastAsia="宋体" w:cs="宋体"/>
                <w:szCs w:val="21"/>
              </w:rPr>
            </w:pPr>
            <w:r>
              <w:rPr>
                <w:rFonts w:hint="eastAsia" w:ascii="宋体" w:hAnsi="宋体" w:eastAsia="宋体" w:cs="宋体"/>
                <w:szCs w:val="21"/>
              </w:rPr>
              <w:t>24小时（包括节假日如春节、国庆节、五一节等）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5427C35">
            <w:pPr>
              <w:spacing w:line="240" w:lineRule="auto"/>
              <w:rPr>
                <w:rFonts w:hint="eastAsia" w:ascii="宋体" w:hAnsi="宋体" w:eastAsia="宋体" w:cs="宋体"/>
                <w:szCs w:val="21"/>
              </w:rPr>
            </w:pPr>
          </w:p>
        </w:tc>
      </w:tr>
      <w:tr w14:paraId="737C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9ED5C71">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CC4E60E">
            <w:pPr>
              <w:spacing w:line="240" w:lineRule="auto"/>
              <w:rPr>
                <w:rFonts w:hint="eastAsia" w:ascii="宋体" w:hAnsi="宋体" w:eastAsia="宋体" w:cs="宋体"/>
                <w:szCs w:val="21"/>
              </w:rPr>
            </w:pPr>
            <w:r>
              <w:rPr>
                <w:rFonts w:hint="eastAsia" w:ascii="宋体" w:hAnsi="宋体" w:eastAsia="宋体" w:cs="宋体"/>
                <w:szCs w:val="21"/>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415C796">
            <w:pPr>
              <w:spacing w:line="240" w:lineRule="auto"/>
              <w:rPr>
                <w:rFonts w:hint="eastAsia" w:ascii="宋体" w:hAnsi="宋体" w:eastAsia="宋体" w:cs="宋体"/>
                <w:szCs w:val="21"/>
              </w:rPr>
            </w:pPr>
            <w:r>
              <w:rPr>
                <w:rFonts w:hint="eastAsia" w:ascii="宋体" w:hAnsi="宋体" w:eastAsia="宋体" w:cs="宋体"/>
                <w:szCs w:val="21"/>
              </w:rPr>
              <w:t>2小时内响应及时上门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15110BD">
            <w:pPr>
              <w:spacing w:line="240" w:lineRule="auto"/>
              <w:rPr>
                <w:rFonts w:hint="eastAsia" w:ascii="宋体" w:hAnsi="宋体" w:eastAsia="宋体" w:cs="宋体"/>
                <w:szCs w:val="21"/>
              </w:rPr>
            </w:pPr>
          </w:p>
        </w:tc>
      </w:tr>
      <w:tr w14:paraId="74AF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887BE3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9064148">
            <w:pPr>
              <w:spacing w:line="240" w:lineRule="auto"/>
              <w:rPr>
                <w:rFonts w:hint="eastAsia" w:ascii="宋体" w:hAnsi="宋体" w:eastAsia="宋体" w:cs="宋体"/>
                <w:szCs w:val="21"/>
              </w:rPr>
            </w:pPr>
            <w:r>
              <w:rPr>
                <w:rFonts w:hint="eastAsia" w:ascii="宋体" w:hAnsi="宋体" w:eastAsia="宋体" w:cs="宋体"/>
                <w:szCs w:val="21"/>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A2EA40A">
            <w:pPr>
              <w:spacing w:line="240" w:lineRule="auto"/>
              <w:rPr>
                <w:rFonts w:hint="eastAsia" w:ascii="宋体" w:hAnsi="宋体" w:eastAsia="宋体" w:cs="宋体"/>
                <w:szCs w:val="21"/>
              </w:rPr>
            </w:pPr>
            <w:r>
              <w:rPr>
                <w:rFonts w:hint="eastAsia" w:ascii="宋体" w:hAnsi="宋体" w:eastAsia="宋体" w:cs="宋体"/>
                <w:szCs w:val="21"/>
              </w:rPr>
              <w:t>8个小时内修复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3CB8F1F">
            <w:pPr>
              <w:spacing w:line="240" w:lineRule="auto"/>
              <w:rPr>
                <w:rFonts w:hint="eastAsia" w:ascii="宋体" w:hAnsi="宋体" w:eastAsia="宋体" w:cs="宋体"/>
                <w:szCs w:val="21"/>
              </w:rPr>
            </w:pPr>
          </w:p>
        </w:tc>
      </w:tr>
      <w:tr w14:paraId="50A0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C81E47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B7F5595">
            <w:pPr>
              <w:spacing w:line="240" w:lineRule="auto"/>
              <w:rPr>
                <w:rFonts w:hint="eastAsia" w:ascii="宋体" w:hAnsi="宋体" w:eastAsia="宋体" w:cs="宋体"/>
                <w:szCs w:val="21"/>
              </w:rPr>
            </w:pPr>
            <w:r>
              <w:rPr>
                <w:rFonts w:hint="eastAsia" w:ascii="宋体" w:hAnsi="宋体" w:eastAsia="宋体" w:cs="宋体"/>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E65C8E8">
            <w:pPr>
              <w:spacing w:line="240" w:lineRule="auto"/>
              <w:rPr>
                <w:rFonts w:hint="eastAsia" w:ascii="宋体" w:hAnsi="宋体" w:eastAsia="宋体" w:cs="宋体"/>
                <w:szCs w:val="21"/>
              </w:rPr>
            </w:pPr>
            <w:r>
              <w:rPr>
                <w:rFonts w:hint="eastAsia" w:ascii="宋体" w:hAnsi="宋体" w:eastAsia="宋体" w:cs="宋体"/>
                <w:szCs w:val="21"/>
              </w:rPr>
              <w:t>1个工作日内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8FE14DB">
            <w:pPr>
              <w:spacing w:line="240" w:lineRule="auto"/>
              <w:rPr>
                <w:rFonts w:hint="eastAsia" w:ascii="宋体" w:hAnsi="宋体" w:eastAsia="宋体" w:cs="宋体"/>
                <w:szCs w:val="21"/>
              </w:rPr>
            </w:pPr>
          </w:p>
        </w:tc>
      </w:tr>
      <w:tr w14:paraId="5C29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0F0EE2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7B93605">
            <w:pPr>
              <w:spacing w:line="240" w:lineRule="auto"/>
              <w:rPr>
                <w:rFonts w:hint="eastAsia" w:ascii="宋体" w:hAnsi="宋体" w:eastAsia="宋体" w:cs="宋体"/>
                <w:szCs w:val="21"/>
              </w:rPr>
            </w:pPr>
            <w:r>
              <w:rPr>
                <w:rFonts w:hint="eastAsia" w:ascii="宋体" w:hAnsi="宋体" w:eastAsia="宋体" w:cs="宋体"/>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2FFBB5D">
            <w:pPr>
              <w:spacing w:line="240" w:lineRule="auto"/>
              <w:rPr>
                <w:rFonts w:hint="eastAsia" w:ascii="宋体" w:hAnsi="宋体" w:eastAsia="宋体" w:cs="宋体"/>
                <w:szCs w:val="21"/>
              </w:rPr>
            </w:pPr>
            <w:r>
              <w:rPr>
                <w:rFonts w:hint="eastAsia" w:ascii="宋体" w:hAnsi="宋体" w:eastAsia="宋体" w:cs="宋体"/>
                <w:szCs w:val="21"/>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79D545E">
            <w:pPr>
              <w:spacing w:line="240" w:lineRule="auto"/>
              <w:rPr>
                <w:rFonts w:hint="eastAsia" w:ascii="宋体" w:hAnsi="宋体" w:eastAsia="宋体" w:cs="宋体"/>
                <w:szCs w:val="21"/>
              </w:rPr>
            </w:pPr>
          </w:p>
        </w:tc>
      </w:tr>
      <w:tr w14:paraId="3DB6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B3FA1A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3314D03">
            <w:pPr>
              <w:spacing w:line="240" w:lineRule="auto"/>
              <w:rPr>
                <w:rFonts w:hint="eastAsia" w:ascii="宋体" w:hAnsi="宋体" w:eastAsia="宋体" w:cs="宋体"/>
                <w:szCs w:val="21"/>
              </w:rPr>
            </w:pPr>
            <w:r>
              <w:rPr>
                <w:rFonts w:hint="eastAsia" w:ascii="宋体" w:hAnsi="宋体" w:eastAsia="宋体" w:cs="宋体"/>
                <w:szCs w:val="21"/>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6D88EFE">
            <w:pPr>
              <w:spacing w:line="240" w:lineRule="auto"/>
              <w:rPr>
                <w:rFonts w:hint="eastAsia" w:ascii="宋体" w:hAnsi="宋体" w:eastAsia="宋体" w:cs="宋体"/>
                <w:szCs w:val="21"/>
              </w:rPr>
            </w:pPr>
            <w:r>
              <w:rPr>
                <w:rFonts w:hint="eastAsia" w:ascii="宋体" w:hAnsi="宋体" w:eastAsia="宋体" w:cs="宋体"/>
                <w:szCs w:val="21"/>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93E8CC2">
            <w:pPr>
              <w:spacing w:line="240" w:lineRule="auto"/>
              <w:rPr>
                <w:rFonts w:hint="eastAsia" w:ascii="宋体" w:hAnsi="宋体" w:eastAsia="宋体" w:cs="宋体"/>
                <w:szCs w:val="21"/>
              </w:rPr>
            </w:pPr>
          </w:p>
        </w:tc>
      </w:tr>
      <w:tr w14:paraId="5D12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5C8D09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0C59EF5">
            <w:pPr>
              <w:spacing w:line="240" w:lineRule="auto"/>
              <w:rPr>
                <w:rFonts w:hint="eastAsia" w:ascii="宋体" w:hAnsi="宋体" w:eastAsia="宋体" w:cs="宋体"/>
                <w:szCs w:val="21"/>
              </w:rPr>
            </w:pPr>
            <w:r>
              <w:rPr>
                <w:rFonts w:hint="eastAsia" w:ascii="宋体" w:hAnsi="宋体" w:eastAsia="宋体" w:cs="宋体"/>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E151882">
            <w:pPr>
              <w:spacing w:line="240" w:lineRule="auto"/>
              <w:rPr>
                <w:rFonts w:hint="eastAsia" w:ascii="宋体" w:hAnsi="宋体" w:eastAsia="宋体" w:cs="宋体"/>
                <w:szCs w:val="21"/>
              </w:rPr>
            </w:pPr>
            <w:r>
              <w:rPr>
                <w:rFonts w:hint="eastAsia" w:ascii="宋体" w:hAnsi="宋体" w:eastAsia="宋体" w:cs="宋体"/>
                <w:szCs w:val="21"/>
              </w:rPr>
              <w:t>免费技术培训至少</w:t>
            </w:r>
            <w:r>
              <w:rPr>
                <w:rFonts w:hint="eastAsia" w:ascii="宋体" w:hAnsi="宋体" w:eastAsia="宋体" w:cs="宋体"/>
                <w:szCs w:val="21"/>
                <w:highlight w:val="none"/>
                <w:lang w:val="en-US" w:eastAsia="zh-CN"/>
              </w:rPr>
              <w:t>10</w:t>
            </w:r>
            <w:r>
              <w:rPr>
                <w:rFonts w:hint="eastAsia" w:ascii="宋体" w:hAnsi="宋体" w:eastAsia="宋体" w:cs="宋体"/>
                <w:szCs w:val="21"/>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AD0D8CD">
            <w:pPr>
              <w:spacing w:line="240" w:lineRule="auto"/>
              <w:rPr>
                <w:rFonts w:hint="eastAsia" w:ascii="宋体" w:hAnsi="宋体" w:eastAsia="宋体" w:cs="宋体"/>
                <w:szCs w:val="21"/>
              </w:rPr>
            </w:pPr>
          </w:p>
        </w:tc>
      </w:tr>
      <w:tr w14:paraId="2AFD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031BB3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F3A3489">
            <w:pPr>
              <w:spacing w:line="240" w:lineRule="auto"/>
              <w:rPr>
                <w:rFonts w:hint="eastAsia" w:ascii="宋体" w:hAnsi="宋体" w:eastAsia="宋体" w:cs="宋体"/>
                <w:szCs w:val="21"/>
              </w:rPr>
            </w:pPr>
            <w:r>
              <w:rPr>
                <w:rFonts w:hint="eastAsia" w:ascii="宋体" w:hAnsi="宋体" w:eastAsia="宋体" w:cs="宋体"/>
                <w:szCs w:val="21"/>
              </w:rPr>
              <w:t>郑州维修部地址</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13D19FD">
            <w:pPr>
              <w:spacing w:line="240" w:lineRule="auto"/>
              <w:rPr>
                <w:rFonts w:hint="eastAsia" w:ascii="宋体" w:hAnsi="宋体" w:eastAsia="宋体" w:cs="宋体"/>
                <w:szCs w:val="21"/>
              </w:rPr>
            </w:pPr>
            <w:r>
              <w:rPr>
                <w:rFonts w:hint="eastAsia" w:ascii="宋体" w:hAnsi="宋体" w:eastAsia="宋体" w:cs="宋体"/>
                <w:szCs w:val="21"/>
              </w:rPr>
              <w:t>河南省郑州市管城回族区紫东路186号1号楼16层1618号</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F2DB34C">
            <w:pPr>
              <w:spacing w:line="240" w:lineRule="auto"/>
              <w:rPr>
                <w:rFonts w:hint="eastAsia" w:ascii="宋体" w:hAnsi="宋体" w:eastAsia="宋体" w:cs="宋体"/>
                <w:szCs w:val="21"/>
              </w:rPr>
            </w:pPr>
          </w:p>
        </w:tc>
      </w:tr>
      <w:tr w14:paraId="2DFB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AD42C7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9ABBF72">
            <w:pPr>
              <w:spacing w:line="240" w:lineRule="auto"/>
              <w:rPr>
                <w:rFonts w:hint="eastAsia" w:ascii="宋体" w:hAnsi="宋体" w:eastAsia="宋体" w:cs="宋体"/>
                <w:szCs w:val="21"/>
              </w:rPr>
            </w:pPr>
            <w:r>
              <w:rPr>
                <w:rFonts w:hint="eastAsia" w:ascii="宋体" w:hAnsi="宋体" w:eastAsia="宋体" w:cs="宋体"/>
                <w:szCs w:val="21"/>
              </w:rPr>
              <w:t>联系人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4C68620">
            <w:pPr>
              <w:spacing w:line="240" w:lineRule="auto"/>
              <w:rPr>
                <w:rFonts w:hint="eastAsia" w:ascii="宋体" w:hAnsi="宋体" w:eastAsia="宋体" w:cs="宋体"/>
                <w:szCs w:val="21"/>
              </w:rPr>
            </w:pPr>
            <w:r>
              <w:rPr>
                <w:rFonts w:hint="eastAsia" w:ascii="宋体" w:hAnsi="宋体" w:eastAsia="宋体" w:cs="宋体"/>
                <w:szCs w:val="21"/>
              </w:rPr>
              <w:t>上官林娥</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2C68DAB">
            <w:pPr>
              <w:spacing w:line="240" w:lineRule="auto"/>
              <w:rPr>
                <w:rFonts w:hint="eastAsia" w:ascii="宋体" w:hAnsi="宋体" w:eastAsia="宋体" w:cs="宋体"/>
                <w:szCs w:val="21"/>
              </w:rPr>
            </w:pPr>
          </w:p>
        </w:tc>
      </w:tr>
      <w:tr w14:paraId="4D6E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DC4C83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3206EAD">
            <w:pPr>
              <w:spacing w:line="240" w:lineRule="auto"/>
              <w:rPr>
                <w:rFonts w:hint="eastAsia" w:ascii="宋体" w:hAnsi="宋体" w:eastAsia="宋体" w:cs="宋体"/>
                <w:szCs w:val="21"/>
              </w:rPr>
            </w:pPr>
            <w:r>
              <w:rPr>
                <w:rFonts w:hint="eastAsia" w:ascii="宋体" w:hAnsi="宋体" w:eastAsia="宋体" w:cs="宋体"/>
                <w:szCs w:val="21"/>
              </w:rPr>
              <w:t>联系电话</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F045071">
            <w:pPr>
              <w:spacing w:line="240" w:lineRule="auto"/>
              <w:rPr>
                <w:rFonts w:hint="eastAsia" w:ascii="宋体" w:hAnsi="宋体" w:eastAsia="宋体" w:cs="宋体"/>
                <w:szCs w:val="21"/>
              </w:rPr>
            </w:pPr>
            <w:r>
              <w:rPr>
                <w:rFonts w:hint="eastAsia" w:ascii="宋体" w:hAnsi="宋体" w:eastAsia="宋体" w:cs="宋体"/>
                <w:szCs w:val="21"/>
              </w:rPr>
              <w:t>18137108386</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9F6540D">
            <w:pPr>
              <w:spacing w:line="240" w:lineRule="auto"/>
              <w:rPr>
                <w:rFonts w:hint="eastAsia" w:ascii="宋体" w:hAnsi="宋体" w:eastAsia="宋体" w:cs="宋体"/>
                <w:szCs w:val="21"/>
              </w:rPr>
            </w:pPr>
          </w:p>
        </w:tc>
      </w:tr>
      <w:tr w14:paraId="44F7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C49881C">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19BC4C7">
            <w:pPr>
              <w:spacing w:line="240" w:lineRule="auto"/>
              <w:rPr>
                <w:rFonts w:hint="eastAsia" w:ascii="宋体" w:hAnsi="宋体" w:eastAsia="宋体" w:cs="宋体"/>
                <w:szCs w:val="21"/>
              </w:rPr>
            </w:pPr>
            <w:r>
              <w:rPr>
                <w:rFonts w:hint="eastAsia" w:ascii="宋体" w:hAnsi="宋体" w:eastAsia="宋体" w:cs="宋体"/>
                <w:szCs w:val="21"/>
              </w:rPr>
              <w:t>维修服务热线</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BC9318C">
            <w:pPr>
              <w:spacing w:line="240" w:lineRule="auto"/>
              <w:rPr>
                <w:rFonts w:hint="eastAsia" w:ascii="宋体" w:hAnsi="宋体" w:eastAsia="宋体" w:cs="宋体"/>
                <w:szCs w:val="21"/>
              </w:rPr>
            </w:pPr>
            <w:r>
              <w:rPr>
                <w:rFonts w:hint="eastAsia" w:ascii="宋体" w:hAnsi="宋体" w:eastAsia="宋体" w:cs="宋体"/>
                <w:szCs w:val="21"/>
              </w:rPr>
              <w:t>18137108386</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CE9692E">
            <w:pPr>
              <w:spacing w:line="240" w:lineRule="auto"/>
              <w:rPr>
                <w:rFonts w:hint="eastAsia" w:ascii="宋体" w:hAnsi="宋体" w:eastAsia="宋体" w:cs="宋体"/>
                <w:szCs w:val="21"/>
              </w:rPr>
            </w:pPr>
          </w:p>
        </w:tc>
      </w:tr>
      <w:tr w14:paraId="61CC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8FA4F1E">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szCs w:val="21"/>
              </w:rPr>
            </w:pPr>
            <w:r>
              <w:rPr>
                <w:rFonts w:hint="eastAsia" w:ascii="宋体" w:hAnsi="宋体" w:eastAsia="宋体" w:cs="宋体"/>
                <w:szCs w:val="21"/>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2E46654">
            <w:pPr>
              <w:spacing w:line="240" w:lineRule="auto"/>
              <w:rPr>
                <w:rFonts w:hint="eastAsia" w:ascii="宋体" w:hAnsi="宋体" w:eastAsia="宋体" w:cs="宋体"/>
                <w:szCs w:val="21"/>
              </w:rPr>
            </w:pPr>
            <w:r>
              <w:rPr>
                <w:rFonts w:hint="eastAsia" w:ascii="宋体" w:hAnsi="宋体" w:eastAsia="宋体" w:cs="宋体"/>
                <w:szCs w:val="21"/>
              </w:rPr>
              <w:t>其他承诺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8621599">
            <w:pPr>
              <w:spacing w:line="240" w:lineRule="auto"/>
              <w:rPr>
                <w:rFonts w:hint="eastAsia" w:ascii="宋体" w:hAnsi="宋体" w:eastAsia="宋体" w:cs="宋体"/>
                <w:szCs w:val="21"/>
                <w:lang w:val="en-US" w:eastAsia="zh-CN"/>
              </w:rPr>
            </w:pPr>
            <w:r>
              <w:rPr>
                <w:rFonts w:hint="eastAsia" w:ascii="宋体" w:hAnsi="宋体" w:eastAsia="宋体" w:cs="宋体"/>
                <w:szCs w:val="21"/>
                <w:lang w:val="en-US" w:eastAsia="zh-CN"/>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5365BD0">
            <w:pPr>
              <w:spacing w:line="240" w:lineRule="auto"/>
              <w:rPr>
                <w:rFonts w:hint="eastAsia" w:ascii="宋体" w:hAnsi="宋体" w:eastAsia="宋体" w:cs="宋体"/>
                <w:szCs w:val="21"/>
              </w:rPr>
            </w:pPr>
          </w:p>
        </w:tc>
      </w:tr>
    </w:tbl>
    <w:p w14:paraId="0D137ADC">
      <w:pPr>
        <w:bidi w:val="0"/>
        <w:spacing w:line="360" w:lineRule="auto"/>
        <w:rPr>
          <w:rFonts w:hint="eastAsia" w:ascii="宋体" w:hAnsi="宋体" w:eastAsia="宋体" w:cs="宋体"/>
        </w:rPr>
      </w:pPr>
      <w:r>
        <w:rPr>
          <w:rFonts w:hint="eastAsia" w:ascii="宋体" w:hAnsi="宋体" w:eastAsia="宋体" w:cs="宋体"/>
          <w:b/>
          <w:sz w:val="24"/>
          <w:szCs w:val="24"/>
        </w:rPr>
        <w:t>承诺公司签字（盖章）：</w:t>
      </w:r>
    </w:p>
    <w:p w14:paraId="6746084B">
      <w:pPr>
        <w:spacing w:line="360" w:lineRule="auto"/>
        <w:rPr>
          <w:rFonts w:hint="eastAsia" w:ascii="宋体" w:hAnsi="宋体" w:eastAsia="宋体" w:cs="宋体"/>
          <w:b/>
          <w:sz w:val="24"/>
          <w:szCs w:val="24"/>
        </w:rPr>
      </w:pPr>
      <w:r>
        <w:rPr>
          <w:rFonts w:hint="eastAsia" w:ascii="宋体" w:hAnsi="宋体" w:eastAsia="宋体" w:cs="宋体"/>
        </w:rPr>
        <w:br w:type="page"/>
      </w:r>
      <w:r>
        <w:rPr>
          <w:rFonts w:hint="eastAsia" w:ascii="宋体" w:hAnsi="宋体" w:eastAsia="宋体" w:cs="宋体"/>
          <w:b/>
          <w:sz w:val="24"/>
          <w:szCs w:val="24"/>
        </w:rPr>
        <w:t>附件6：</w:t>
      </w:r>
    </w:p>
    <w:p w14:paraId="42F6B323">
      <w:pPr>
        <w:jc w:val="center"/>
        <w:rPr>
          <w:rFonts w:hint="eastAsia" w:ascii="宋体" w:hAnsi="宋体" w:eastAsia="宋体" w:cs="宋体"/>
          <w:b/>
          <w:sz w:val="36"/>
          <w:szCs w:val="36"/>
        </w:rPr>
      </w:pPr>
      <w:r>
        <w:rPr>
          <w:rFonts w:hint="eastAsia" w:ascii="宋体" w:hAnsi="宋体" w:eastAsia="宋体" w:cs="宋体"/>
          <w:b/>
          <w:sz w:val="36"/>
          <w:szCs w:val="36"/>
        </w:rPr>
        <w:t>豫财招标采购-2025-963号合同安装培训计划表</w:t>
      </w:r>
    </w:p>
    <w:p w14:paraId="724DC81C">
      <w:pPr>
        <w:bidi w:val="0"/>
        <w:rPr>
          <w:rFonts w:hint="eastAsia"/>
        </w:rPr>
      </w:pPr>
    </w:p>
    <w:tbl>
      <w:tblPr>
        <w:tblStyle w:val="1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53CC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4145875">
            <w:pPr>
              <w:spacing w:line="480" w:lineRule="auto"/>
              <w:jc w:val="center"/>
              <w:rPr>
                <w:rFonts w:hint="eastAsia" w:ascii="宋体" w:hAnsi="宋体" w:eastAsia="宋体" w:cs="宋体"/>
                <w:szCs w:val="21"/>
              </w:rPr>
            </w:pPr>
            <w:r>
              <w:rPr>
                <w:rFonts w:hint="eastAsia" w:ascii="宋体" w:hAnsi="宋体" w:eastAsia="宋体" w:cs="宋体"/>
                <w:szCs w:val="21"/>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432AA8D">
            <w:pPr>
              <w:spacing w:line="360" w:lineRule="auto"/>
              <w:jc w:val="center"/>
              <w:rPr>
                <w:rFonts w:hint="eastAsia" w:ascii="宋体" w:hAnsi="宋体" w:eastAsia="宋体" w:cs="宋体"/>
                <w:szCs w:val="21"/>
              </w:rPr>
            </w:pPr>
            <w:r>
              <w:rPr>
                <w:rFonts w:hint="eastAsia" w:ascii="宋体" w:hAnsi="宋体" w:eastAsia="宋体" w:cs="宋体"/>
                <w:szCs w:val="21"/>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56E05F7">
            <w:pPr>
              <w:jc w:val="center"/>
              <w:rPr>
                <w:rFonts w:hint="eastAsia" w:ascii="宋体" w:hAnsi="宋体" w:eastAsia="宋体" w:cs="宋体"/>
                <w:szCs w:val="21"/>
              </w:rPr>
            </w:pPr>
            <w:r>
              <w:rPr>
                <w:rFonts w:hint="eastAsia" w:ascii="宋体" w:hAnsi="宋体" w:eastAsia="宋体" w:cs="宋体"/>
                <w:szCs w:val="21"/>
              </w:rPr>
              <w:t>具体内容</w:t>
            </w:r>
          </w:p>
        </w:tc>
      </w:tr>
      <w:tr w14:paraId="0183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B94FC29">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8C30EDE">
            <w:pPr>
              <w:spacing w:line="360" w:lineRule="auto"/>
              <w:jc w:val="center"/>
              <w:rPr>
                <w:rFonts w:hint="eastAsia" w:ascii="宋体" w:hAnsi="宋体" w:eastAsia="宋体" w:cs="宋体"/>
                <w:szCs w:val="21"/>
              </w:rPr>
            </w:pPr>
            <w:r>
              <w:rPr>
                <w:rFonts w:hint="eastAsia" w:ascii="宋体" w:hAnsi="宋体" w:eastAsia="宋体" w:cs="宋体"/>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BA75A64">
            <w:pPr>
              <w:rPr>
                <w:rFonts w:hint="eastAsia" w:ascii="宋体" w:hAnsi="宋体" w:eastAsia="宋体" w:cs="宋体"/>
                <w:szCs w:val="21"/>
              </w:rPr>
            </w:pPr>
            <w:r>
              <w:rPr>
                <w:rFonts w:hint="eastAsia" w:ascii="宋体" w:hAnsi="宋体" w:eastAsia="宋体" w:cs="宋体"/>
                <w:szCs w:val="21"/>
              </w:rPr>
              <w:t>使维护人员对产品有一定的认识</w:t>
            </w:r>
            <w:r>
              <w:rPr>
                <w:rFonts w:hint="eastAsia" w:ascii="宋体" w:hAnsi="宋体" w:eastAsia="宋体" w:cs="宋体"/>
                <w:szCs w:val="21"/>
                <w:lang w:eastAsia="zh-CN"/>
              </w:rPr>
              <w:t>，</w:t>
            </w:r>
            <w:r>
              <w:rPr>
                <w:rFonts w:hint="eastAsia" w:ascii="宋体" w:hAnsi="宋体" w:eastAsia="宋体" w:cs="宋体"/>
                <w:szCs w:val="21"/>
                <w:lang w:val="en-US" w:eastAsia="zh-CN"/>
              </w:rPr>
              <w:t>可以</w:t>
            </w:r>
            <w:r>
              <w:rPr>
                <w:rFonts w:hint="eastAsia" w:ascii="宋体" w:hAnsi="宋体" w:eastAsia="宋体" w:cs="宋体"/>
                <w:szCs w:val="21"/>
              </w:rPr>
              <w:t>操作和简单故障处理。</w:t>
            </w:r>
          </w:p>
        </w:tc>
      </w:tr>
      <w:tr w14:paraId="6ABA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D2CCAC8">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5E3F4DC5">
            <w:pPr>
              <w:spacing w:line="360" w:lineRule="auto"/>
              <w:jc w:val="center"/>
              <w:rPr>
                <w:rFonts w:hint="eastAsia" w:ascii="宋体" w:hAnsi="宋体" w:eastAsia="宋体" w:cs="宋体"/>
                <w:szCs w:val="21"/>
              </w:rPr>
            </w:pPr>
            <w:r>
              <w:rPr>
                <w:rFonts w:hint="eastAsia" w:ascii="宋体" w:hAnsi="宋体" w:eastAsia="宋体" w:cs="宋体"/>
                <w:szCs w:val="21"/>
              </w:rPr>
              <w:t>培训内容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A03FA62">
            <w:pPr>
              <w:rPr>
                <w:rFonts w:hint="eastAsia" w:ascii="宋体" w:hAnsi="宋体" w:eastAsia="宋体" w:cs="宋体"/>
                <w:szCs w:val="21"/>
                <w:lang w:eastAsia="zh-CN"/>
              </w:rPr>
            </w:pPr>
            <w:r>
              <w:rPr>
                <w:rFonts w:hint="eastAsia" w:ascii="宋体" w:hAnsi="宋体" w:eastAsia="宋体" w:cs="宋体"/>
                <w:szCs w:val="21"/>
              </w:rPr>
              <w:t>提供操作及维护培训</w:t>
            </w:r>
            <w:r>
              <w:rPr>
                <w:rFonts w:hint="eastAsia" w:ascii="宋体" w:hAnsi="宋体" w:eastAsia="宋体" w:cs="宋体"/>
                <w:szCs w:val="21"/>
                <w:lang w:eastAsia="zh-CN"/>
              </w:rPr>
              <w:t>，主要内容为</w:t>
            </w:r>
            <w:r>
              <w:rPr>
                <w:rFonts w:hint="eastAsia" w:ascii="宋体" w:hAnsi="宋体" w:eastAsia="宋体" w:cs="宋体"/>
                <w:szCs w:val="21"/>
              </w:rPr>
              <w:t>货物的基本结构、性能、主要部件的构造及原理，日常使用操作、保养与管理，常见故障的排除，紧急情况的处理等</w:t>
            </w:r>
            <w:r>
              <w:rPr>
                <w:rFonts w:hint="eastAsia" w:ascii="宋体" w:hAnsi="宋体" w:eastAsia="宋体" w:cs="宋体"/>
                <w:szCs w:val="21"/>
                <w:lang w:eastAsia="zh-CN"/>
              </w:rPr>
              <w:t>。</w:t>
            </w:r>
          </w:p>
        </w:tc>
      </w:tr>
      <w:tr w14:paraId="77D5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CB44A82">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B78563E">
            <w:pPr>
              <w:spacing w:line="360" w:lineRule="auto"/>
              <w:jc w:val="center"/>
              <w:rPr>
                <w:rFonts w:hint="eastAsia" w:ascii="宋体" w:hAnsi="宋体" w:eastAsia="宋体" w:cs="宋体"/>
                <w:szCs w:val="21"/>
              </w:rPr>
            </w:pPr>
            <w:r>
              <w:rPr>
                <w:rFonts w:hint="eastAsia" w:ascii="宋体" w:hAnsi="宋体" w:eastAsia="宋体" w:cs="宋体"/>
                <w:szCs w:val="21"/>
              </w:rPr>
              <w:t>培训标准</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6F1DC5A6">
            <w:pPr>
              <w:rPr>
                <w:rFonts w:hint="eastAsia" w:ascii="宋体" w:hAnsi="宋体" w:eastAsia="宋体" w:cs="宋体"/>
                <w:szCs w:val="21"/>
              </w:rPr>
            </w:pPr>
            <w:r>
              <w:rPr>
                <w:rFonts w:hint="eastAsia" w:ascii="宋体" w:hAnsi="宋体" w:eastAsia="宋体" w:cs="宋体"/>
                <w:szCs w:val="21"/>
              </w:rPr>
              <w:t>使维护人员</w:t>
            </w:r>
            <w:r>
              <w:rPr>
                <w:rFonts w:hint="eastAsia" w:ascii="宋体" w:hAnsi="宋体" w:eastAsia="宋体" w:cs="宋体"/>
                <w:szCs w:val="21"/>
                <w:lang w:val="en-US" w:eastAsia="zh-CN"/>
              </w:rPr>
              <w:t>通过培训</w:t>
            </w:r>
            <w:r>
              <w:rPr>
                <w:rFonts w:hint="eastAsia" w:ascii="宋体" w:hAnsi="宋体" w:eastAsia="宋体" w:cs="宋体"/>
                <w:szCs w:val="21"/>
              </w:rPr>
              <w:t>对产品有一定的认识</w:t>
            </w:r>
            <w:r>
              <w:rPr>
                <w:rFonts w:hint="eastAsia" w:ascii="宋体" w:hAnsi="宋体" w:eastAsia="宋体" w:cs="宋体"/>
                <w:szCs w:val="21"/>
                <w:lang w:eastAsia="zh-CN"/>
              </w:rPr>
              <w:t>，</w:t>
            </w:r>
            <w:r>
              <w:rPr>
                <w:rFonts w:hint="eastAsia" w:ascii="宋体" w:hAnsi="宋体" w:eastAsia="宋体" w:cs="宋体"/>
                <w:szCs w:val="21"/>
                <w:lang w:val="en-US" w:eastAsia="zh-CN"/>
              </w:rPr>
              <w:t>可以</w:t>
            </w:r>
            <w:r>
              <w:rPr>
                <w:rFonts w:hint="eastAsia" w:ascii="宋体" w:hAnsi="宋体" w:eastAsia="宋体" w:cs="宋体"/>
                <w:szCs w:val="21"/>
              </w:rPr>
              <w:t>操作和简单故障处理。</w:t>
            </w:r>
          </w:p>
        </w:tc>
      </w:tr>
      <w:tr w14:paraId="5F7C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8EA27E4">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69B01CB">
            <w:pPr>
              <w:spacing w:line="360" w:lineRule="auto"/>
              <w:jc w:val="center"/>
              <w:rPr>
                <w:rFonts w:hint="eastAsia" w:ascii="宋体" w:hAnsi="宋体" w:eastAsia="宋体" w:cs="宋体"/>
                <w:szCs w:val="21"/>
              </w:rPr>
            </w:pPr>
            <w:r>
              <w:rPr>
                <w:rFonts w:hint="eastAsia" w:ascii="宋体" w:hAnsi="宋体" w:eastAsia="宋体" w:cs="宋体"/>
                <w:szCs w:val="21"/>
              </w:rPr>
              <w:t>培训时间</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056828C">
            <w:pPr>
              <w:rPr>
                <w:rFonts w:hint="default" w:ascii="宋体" w:hAnsi="宋体" w:eastAsia="宋体" w:cs="宋体"/>
                <w:szCs w:val="21"/>
                <w:lang w:val="en-US" w:eastAsia="zh-CN"/>
              </w:rPr>
            </w:pPr>
            <w:r>
              <w:rPr>
                <w:rFonts w:hint="eastAsia" w:ascii="宋体" w:hAnsi="宋体" w:eastAsia="宋体" w:cs="宋体"/>
                <w:szCs w:val="21"/>
                <w:lang w:val="en-US" w:eastAsia="zh-CN"/>
              </w:rPr>
              <w:t>5天（据现场情况</w:t>
            </w:r>
            <w:r>
              <w:rPr>
                <w:rFonts w:hint="eastAsia" w:ascii="宋体" w:hAnsi="宋体" w:eastAsia="宋体" w:cs="宋体"/>
                <w:szCs w:val="21"/>
              </w:rPr>
              <w:t>按甲乙双方协商安排</w:t>
            </w:r>
            <w:r>
              <w:rPr>
                <w:rFonts w:hint="eastAsia" w:ascii="宋体" w:hAnsi="宋体" w:eastAsia="宋体" w:cs="宋体"/>
                <w:szCs w:val="21"/>
                <w:lang w:val="en-US" w:eastAsia="zh-CN"/>
              </w:rPr>
              <w:t>）。</w:t>
            </w:r>
          </w:p>
        </w:tc>
      </w:tr>
      <w:tr w14:paraId="5AE9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753E14E">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28EAC9B">
            <w:pPr>
              <w:spacing w:line="360" w:lineRule="auto"/>
              <w:jc w:val="center"/>
              <w:rPr>
                <w:rFonts w:hint="eastAsia" w:ascii="宋体" w:hAnsi="宋体" w:eastAsia="宋体" w:cs="宋体"/>
                <w:szCs w:val="21"/>
              </w:rPr>
            </w:pPr>
            <w:r>
              <w:rPr>
                <w:rFonts w:hint="eastAsia" w:ascii="宋体" w:hAnsi="宋体" w:eastAsia="宋体" w:cs="宋体"/>
                <w:szCs w:val="21"/>
              </w:rPr>
              <w:t>培训人数</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72C9B688">
            <w:pPr>
              <w:rPr>
                <w:rFonts w:hint="eastAsia" w:ascii="宋体" w:hAnsi="宋体" w:eastAsia="宋体" w:cs="宋体"/>
                <w:szCs w:val="21"/>
                <w:lang w:val="en-US" w:eastAsia="zh-CN"/>
              </w:rPr>
            </w:pPr>
            <w:r>
              <w:rPr>
                <w:rFonts w:hint="eastAsia" w:ascii="宋体" w:hAnsi="宋体" w:eastAsia="宋体" w:cs="宋体"/>
                <w:szCs w:val="21"/>
                <w:lang w:val="en-US" w:eastAsia="zh-CN"/>
              </w:rPr>
              <w:t>10人（据现场情况</w:t>
            </w:r>
            <w:r>
              <w:rPr>
                <w:rFonts w:hint="eastAsia" w:ascii="宋体" w:hAnsi="宋体" w:eastAsia="宋体" w:cs="宋体"/>
                <w:szCs w:val="21"/>
              </w:rPr>
              <w:t>按甲乙双方协商安排</w:t>
            </w:r>
            <w:r>
              <w:rPr>
                <w:rFonts w:hint="eastAsia" w:ascii="宋体" w:hAnsi="宋体" w:eastAsia="宋体" w:cs="宋体"/>
                <w:szCs w:val="21"/>
                <w:lang w:val="en-US" w:eastAsia="zh-CN"/>
              </w:rPr>
              <w:t>）。</w:t>
            </w:r>
          </w:p>
        </w:tc>
      </w:tr>
      <w:tr w14:paraId="3D86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9EC6513">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6D090A79">
            <w:pPr>
              <w:spacing w:line="360" w:lineRule="auto"/>
              <w:jc w:val="center"/>
              <w:rPr>
                <w:rFonts w:hint="eastAsia" w:ascii="宋体" w:hAnsi="宋体" w:eastAsia="宋体" w:cs="宋体"/>
                <w:szCs w:val="21"/>
              </w:rPr>
            </w:pPr>
            <w:r>
              <w:rPr>
                <w:rFonts w:hint="eastAsia" w:ascii="宋体" w:hAnsi="宋体" w:eastAsia="宋体" w:cs="宋体"/>
                <w:szCs w:val="21"/>
              </w:rPr>
              <w:t>培训费用</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1CBBBBF">
            <w:pPr>
              <w:rPr>
                <w:rFonts w:hint="eastAsia" w:ascii="宋体" w:hAnsi="宋体" w:eastAsia="宋体" w:cs="宋体"/>
                <w:szCs w:val="21"/>
                <w:lang w:eastAsia="zh-CN"/>
              </w:rPr>
            </w:pPr>
            <w:r>
              <w:rPr>
                <w:rFonts w:hint="eastAsia" w:ascii="宋体" w:hAnsi="宋体" w:eastAsia="宋体" w:cs="宋体"/>
                <w:szCs w:val="21"/>
              </w:rPr>
              <w:t>费用已包括在合同总金额内</w:t>
            </w:r>
            <w:r>
              <w:rPr>
                <w:rFonts w:hint="eastAsia" w:ascii="宋体" w:hAnsi="宋体" w:eastAsia="宋体" w:cs="宋体"/>
                <w:szCs w:val="21"/>
                <w:lang w:eastAsia="zh-CN"/>
              </w:rPr>
              <w:t>。</w:t>
            </w:r>
          </w:p>
        </w:tc>
      </w:tr>
      <w:tr w14:paraId="4A8E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5A661AB">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F1A2BC8">
            <w:pPr>
              <w:spacing w:line="360" w:lineRule="auto"/>
              <w:jc w:val="center"/>
              <w:rPr>
                <w:rFonts w:hint="eastAsia" w:ascii="宋体" w:hAnsi="宋体" w:eastAsia="宋体" w:cs="宋体"/>
                <w:szCs w:val="21"/>
              </w:rPr>
            </w:pPr>
            <w:r>
              <w:rPr>
                <w:rFonts w:hint="eastAsia" w:ascii="宋体" w:hAnsi="宋体" w:eastAsia="宋体" w:cs="宋体"/>
                <w:szCs w:val="21"/>
              </w:rPr>
              <w:t>培训地点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40B55301">
            <w:pPr>
              <w:rPr>
                <w:rFonts w:hint="eastAsia" w:ascii="宋体" w:hAnsi="宋体" w:eastAsia="宋体" w:cs="宋体"/>
                <w:szCs w:val="21"/>
                <w:lang w:val="en-US" w:eastAsia="zh-CN"/>
              </w:rPr>
            </w:pPr>
            <w:r>
              <w:rPr>
                <w:rFonts w:hint="eastAsia" w:ascii="宋体" w:hAnsi="宋体" w:eastAsia="宋体" w:cs="宋体"/>
                <w:szCs w:val="21"/>
              </w:rPr>
              <w:t>在货物安装现场或按甲乙双方协商安排</w:t>
            </w:r>
            <w:r>
              <w:rPr>
                <w:rFonts w:hint="eastAsia" w:ascii="宋体" w:hAnsi="宋体" w:eastAsia="宋体" w:cs="宋体"/>
                <w:szCs w:val="21"/>
                <w:lang w:eastAsia="zh-CN"/>
              </w:rPr>
              <w:t>。</w:t>
            </w:r>
          </w:p>
        </w:tc>
      </w:tr>
      <w:tr w14:paraId="65A5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F04689B">
            <w:pPr>
              <w:keepNext w:val="0"/>
              <w:keepLines w:val="0"/>
              <w:pageBreakBefore w:val="0"/>
              <w:widowControl w:val="0"/>
              <w:kinsoku/>
              <w:wordWrap/>
              <w:overflowPunct/>
              <w:topLinePunct w:val="0"/>
              <w:autoSpaceDE/>
              <w:autoSpaceDN/>
              <w:bidi w:val="0"/>
              <w:adjustRightInd/>
              <w:snapToGrid/>
              <w:spacing w:line="840" w:lineRule="auto"/>
              <w:jc w:val="center"/>
              <w:textAlignment w:val="auto"/>
              <w:rPr>
                <w:rFonts w:hint="eastAsia" w:ascii="宋体" w:hAnsi="宋体" w:eastAsia="宋体" w:cs="宋体"/>
                <w:szCs w:val="21"/>
              </w:rPr>
            </w:pPr>
            <w:r>
              <w:rPr>
                <w:rFonts w:hint="eastAsia" w:ascii="宋体" w:hAnsi="宋体" w:eastAsia="宋体" w:cs="宋体"/>
                <w:szCs w:val="21"/>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D948C96">
            <w:pPr>
              <w:spacing w:line="360" w:lineRule="auto"/>
              <w:jc w:val="center"/>
              <w:rPr>
                <w:rFonts w:hint="eastAsia" w:ascii="宋体" w:hAnsi="宋体" w:eastAsia="宋体" w:cs="宋体"/>
                <w:szCs w:val="21"/>
              </w:rPr>
            </w:pPr>
            <w:r>
              <w:rPr>
                <w:rFonts w:hint="eastAsia" w:ascii="宋体" w:hAnsi="宋体" w:eastAsia="宋体" w:cs="宋体"/>
                <w:szCs w:val="21"/>
              </w:rPr>
              <w:t>其他优惠政策</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45CFE37">
            <w:pPr>
              <w:spacing w:line="400" w:lineRule="exact"/>
              <w:jc w:val="left"/>
              <w:rPr>
                <w:rFonts w:hint="eastAsia" w:ascii="宋体" w:hAnsi="宋体" w:eastAsia="宋体" w:cs="宋体"/>
                <w:szCs w:val="21"/>
                <w:lang w:eastAsia="zh-CN"/>
              </w:rPr>
            </w:pPr>
            <w:r>
              <w:rPr>
                <w:rFonts w:hint="eastAsia" w:ascii="宋体" w:hAnsi="宋体" w:eastAsia="宋体" w:cs="宋体"/>
                <w:szCs w:val="21"/>
                <w:lang w:eastAsia="zh-CN"/>
              </w:rPr>
              <w:t>终身</w:t>
            </w:r>
            <w:r>
              <w:rPr>
                <w:rFonts w:hint="eastAsia" w:ascii="宋体" w:hAnsi="宋体" w:eastAsia="宋体" w:cs="宋体"/>
                <w:szCs w:val="21"/>
              </w:rPr>
              <w:t>免费技术支持</w:t>
            </w:r>
            <w:r>
              <w:rPr>
                <w:rFonts w:hint="eastAsia" w:ascii="宋体" w:hAnsi="宋体" w:eastAsia="宋体" w:cs="宋体"/>
                <w:szCs w:val="21"/>
                <w:lang w:eastAsia="zh-CN"/>
              </w:rPr>
              <w:t>。</w:t>
            </w:r>
          </w:p>
        </w:tc>
      </w:tr>
    </w:tbl>
    <w:p w14:paraId="6AF409CA">
      <w:pPr>
        <w:adjustRightInd w:val="0"/>
        <w:snapToGrid w:val="0"/>
        <w:spacing w:line="440" w:lineRule="exact"/>
        <w:rPr>
          <w:rFonts w:hint="eastAsia" w:ascii="宋体" w:hAnsi="宋体" w:eastAsia="宋体" w:cs="宋体"/>
          <w:b/>
          <w:szCs w:val="21"/>
        </w:rPr>
      </w:pPr>
    </w:p>
    <w:p w14:paraId="39168E8A">
      <w:pPr>
        <w:spacing w:line="360" w:lineRule="auto"/>
        <w:rPr>
          <w:rFonts w:hint="eastAsia" w:ascii="宋体" w:hAnsi="宋体" w:eastAsia="宋体" w:cs="宋体"/>
          <w:b/>
          <w:sz w:val="24"/>
          <w:szCs w:val="24"/>
        </w:rPr>
      </w:pPr>
      <w:r>
        <w:rPr>
          <w:rFonts w:hint="eastAsia" w:ascii="宋体" w:hAnsi="宋体" w:eastAsia="宋体" w:cs="宋体"/>
          <w:b/>
          <w:sz w:val="24"/>
          <w:szCs w:val="24"/>
        </w:rPr>
        <w:t>承诺公司签字（盖章）：</w:t>
      </w:r>
    </w:p>
    <w:p w14:paraId="73D9E4EE">
      <w:pPr>
        <w:spacing w:line="360" w:lineRule="auto"/>
        <w:rPr>
          <w:rFonts w:hint="eastAsia" w:ascii="宋体" w:hAnsi="宋体" w:eastAsia="宋体" w:cs="宋体"/>
          <w:b/>
          <w:sz w:val="24"/>
          <w:szCs w:val="24"/>
        </w:rPr>
      </w:pPr>
      <w:r>
        <w:rPr>
          <w:rFonts w:hint="eastAsia" w:ascii="宋体" w:hAnsi="宋体" w:eastAsia="宋体" w:cs="宋体"/>
          <w:b/>
          <w:sz w:val="24"/>
          <w:szCs w:val="24"/>
        </w:rPr>
        <w:t>联系人：</w:t>
      </w:r>
      <w:r>
        <w:rPr>
          <w:rFonts w:hint="eastAsia" w:ascii="宋体" w:hAnsi="宋体" w:eastAsia="宋体" w:cs="宋体"/>
          <w:sz w:val="24"/>
          <w:szCs w:val="24"/>
        </w:rPr>
        <w:t>上官林娥</w:t>
      </w:r>
    </w:p>
    <w:p w14:paraId="7AFD9EB6">
      <w:pPr>
        <w:spacing w:line="360" w:lineRule="auto"/>
        <w:rPr>
          <w:rFonts w:hint="eastAsia" w:ascii="宋体" w:hAnsi="宋体" w:eastAsia="宋体" w:cs="宋体"/>
          <w:b/>
          <w:sz w:val="24"/>
          <w:szCs w:val="24"/>
        </w:rPr>
      </w:pPr>
      <w:r>
        <w:rPr>
          <w:rFonts w:hint="eastAsia" w:ascii="宋体" w:hAnsi="宋体" w:eastAsia="宋体" w:cs="宋体"/>
          <w:b/>
          <w:sz w:val="24"/>
          <w:szCs w:val="24"/>
        </w:rPr>
        <w:t>联系电话：</w:t>
      </w:r>
      <w:r>
        <w:rPr>
          <w:rFonts w:hint="eastAsia" w:ascii="宋体" w:hAnsi="宋体" w:eastAsia="宋体" w:cs="宋体"/>
          <w:sz w:val="24"/>
          <w:szCs w:val="24"/>
        </w:rPr>
        <w:t>18137108386</w:t>
      </w:r>
    </w:p>
    <w:p w14:paraId="768B23BC">
      <w:pPr>
        <w:bidi w:val="0"/>
        <w:spacing w:line="360" w:lineRule="auto"/>
        <w:rPr>
          <w:rFonts w:hint="eastAsia" w:ascii="宋体" w:hAnsi="宋体" w:eastAsia="宋体" w:cs="宋体"/>
          <w:sz w:val="24"/>
          <w:szCs w:val="24"/>
        </w:rPr>
      </w:pPr>
      <w:r>
        <w:rPr>
          <w:rFonts w:hint="eastAsia" w:ascii="宋体" w:hAnsi="宋体" w:eastAsia="宋体" w:cs="宋体"/>
          <w:b/>
          <w:sz w:val="24"/>
          <w:szCs w:val="24"/>
        </w:rPr>
        <w:t>维修服务热线：</w:t>
      </w:r>
      <w:r>
        <w:rPr>
          <w:rFonts w:hint="eastAsia" w:ascii="宋体" w:hAnsi="宋体" w:eastAsia="宋体" w:cs="宋体"/>
          <w:sz w:val="24"/>
          <w:szCs w:val="24"/>
        </w:rPr>
        <w:t>18137108386</w:t>
      </w:r>
    </w:p>
    <w:p w14:paraId="1A9D970C">
      <w:pPr>
        <w:bidi w:val="0"/>
        <w:rPr>
          <w:rFonts w:hint="eastAsia" w:ascii="宋体" w:hAnsi="宋体" w:eastAsia="宋体" w:cs="宋体"/>
        </w:rPr>
      </w:pPr>
    </w:p>
    <w:p w14:paraId="61E8879E">
      <w:pPr>
        <w:spacing w:line="360" w:lineRule="auto"/>
        <w:rPr>
          <w:rFonts w:hint="eastAsia" w:ascii="宋体" w:hAnsi="宋体" w:eastAsia="宋体" w:cs="宋体"/>
          <w:b/>
          <w:sz w:val="28"/>
          <w:szCs w:val="28"/>
        </w:rPr>
      </w:pPr>
      <w:r>
        <w:rPr>
          <w:rFonts w:hint="eastAsia" w:ascii="宋体" w:hAnsi="宋体" w:eastAsia="宋体" w:cs="宋体"/>
          <w:b/>
          <w:sz w:val="24"/>
          <w:szCs w:val="24"/>
        </w:rPr>
        <w:br w:type="page"/>
      </w:r>
      <w:r>
        <w:rPr>
          <w:rFonts w:hint="eastAsia" w:ascii="宋体" w:hAnsi="宋体" w:eastAsia="宋体" w:cs="宋体"/>
          <w:b/>
          <w:sz w:val="24"/>
          <w:szCs w:val="24"/>
        </w:rPr>
        <w:t xml:space="preserve">附件7：  </w:t>
      </w:r>
      <w:r>
        <w:rPr>
          <w:rFonts w:hint="eastAsia" w:ascii="宋体" w:hAnsi="宋体" w:eastAsia="宋体" w:cs="宋体"/>
          <w:b/>
          <w:sz w:val="28"/>
          <w:szCs w:val="28"/>
        </w:rPr>
        <w:t xml:space="preserve">          制造商售后</w:t>
      </w:r>
      <w:r>
        <w:rPr>
          <w:rFonts w:hint="eastAsia" w:ascii="宋体" w:hAnsi="宋体" w:eastAsia="宋体" w:cs="宋体"/>
          <w:b/>
          <w:sz w:val="28"/>
          <w:szCs w:val="28"/>
          <w:lang w:val="en-US" w:eastAsia="zh-CN"/>
        </w:rPr>
        <w:t>其它</w:t>
      </w:r>
      <w:r>
        <w:rPr>
          <w:rFonts w:hint="eastAsia" w:ascii="宋体" w:hAnsi="宋体" w:eastAsia="宋体" w:cs="宋体"/>
          <w:b/>
          <w:sz w:val="28"/>
          <w:szCs w:val="28"/>
        </w:rPr>
        <w:t>服务承诺</w:t>
      </w:r>
    </w:p>
    <w:p w14:paraId="13183EE1">
      <w:pPr>
        <w:bidi w:val="0"/>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1</w:t>
      </w:r>
      <w:r>
        <w:rPr>
          <w:rFonts w:hint="eastAsia" w:ascii="宋体" w:hAnsi="宋体" w:eastAsia="宋体" w:cs="宋体"/>
          <w:b/>
          <w:bCs/>
          <w:lang w:eastAsia="zh-CN"/>
        </w:rPr>
        <w:t>）福建省伟志兴体育用品有限公司</w:t>
      </w:r>
    </w:p>
    <w:p w14:paraId="600DD452">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5565140" cy="6471920"/>
            <wp:effectExtent l="0" t="0" r="16510" b="5080"/>
            <wp:docPr id="17" name="图片 17" descr="售后服务承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售后服务承诺_01"/>
                    <pic:cNvPicPr>
                      <a:picLocks noChangeAspect="1"/>
                    </pic:cNvPicPr>
                  </pic:nvPicPr>
                  <pic:blipFill>
                    <a:blip r:embed="rId17"/>
                    <a:srcRect t="10668" b="7115"/>
                    <a:stretch>
                      <a:fillRect/>
                    </a:stretch>
                  </pic:blipFill>
                  <pic:spPr>
                    <a:xfrm>
                      <a:off x="0" y="0"/>
                      <a:ext cx="5565140" cy="6471920"/>
                    </a:xfrm>
                    <a:prstGeom prst="rect">
                      <a:avLst/>
                    </a:prstGeom>
                  </pic:spPr>
                </pic:pic>
              </a:graphicData>
            </a:graphic>
          </wp:inline>
        </w:drawing>
      </w:r>
    </w:p>
    <w:p w14:paraId="4515324F">
      <w:pPr>
        <w:bidi w:val="0"/>
        <w:rPr>
          <w:rFonts w:hint="eastAsia" w:ascii="宋体" w:hAnsi="宋体" w:eastAsia="宋体" w:cs="宋体"/>
        </w:rPr>
      </w:pPr>
    </w:p>
    <w:p w14:paraId="7CFB8039">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5537835" cy="7832725"/>
            <wp:effectExtent l="0" t="0" r="5715" b="15875"/>
            <wp:docPr id="18" name="图片 18" descr="售后服务承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售后服务承诺_02"/>
                    <pic:cNvPicPr>
                      <a:picLocks noChangeAspect="1"/>
                    </pic:cNvPicPr>
                  </pic:nvPicPr>
                  <pic:blipFill>
                    <a:blip r:embed="rId18"/>
                    <a:stretch>
                      <a:fillRect/>
                    </a:stretch>
                  </pic:blipFill>
                  <pic:spPr>
                    <a:xfrm>
                      <a:off x="0" y="0"/>
                      <a:ext cx="5537835" cy="7832725"/>
                    </a:xfrm>
                    <a:prstGeom prst="rect">
                      <a:avLst/>
                    </a:prstGeom>
                  </pic:spPr>
                </pic:pic>
              </a:graphicData>
            </a:graphic>
          </wp:inline>
        </w:drawing>
      </w:r>
    </w:p>
    <w:p w14:paraId="1153CD5F">
      <w:pPr>
        <w:bidi w:val="0"/>
        <w:rPr>
          <w:rFonts w:hint="eastAsia" w:ascii="宋体" w:hAnsi="宋体" w:eastAsia="宋体" w:cs="宋体"/>
        </w:rPr>
      </w:pPr>
    </w:p>
    <w:p w14:paraId="01FFF292">
      <w:pPr>
        <w:rPr>
          <w:rFonts w:hint="eastAsia" w:ascii="宋体" w:hAnsi="宋体" w:eastAsia="宋体" w:cs="宋体"/>
        </w:rPr>
      </w:pPr>
      <w:r>
        <w:rPr>
          <w:rFonts w:hint="eastAsia" w:ascii="宋体" w:hAnsi="宋体" w:eastAsia="宋体" w:cs="宋体"/>
        </w:rPr>
        <w:br w:type="page"/>
      </w:r>
    </w:p>
    <w:p w14:paraId="236A1E58">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5537835" cy="7832725"/>
            <wp:effectExtent l="0" t="0" r="5715" b="15875"/>
            <wp:docPr id="23" name="图片 23" descr="九日山 技术证明文件_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九日山 技术证明文件_01_05"/>
                    <pic:cNvPicPr>
                      <a:picLocks noChangeAspect="1"/>
                    </pic:cNvPicPr>
                  </pic:nvPicPr>
                  <pic:blipFill>
                    <a:blip r:embed="rId19"/>
                    <a:stretch>
                      <a:fillRect/>
                    </a:stretch>
                  </pic:blipFill>
                  <pic:spPr>
                    <a:xfrm>
                      <a:off x="0" y="0"/>
                      <a:ext cx="5537835" cy="7832725"/>
                    </a:xfrm>
                    <a:prstGeom prst="rect">
                      <a:avLst/>
                    </a:prstGeom>
                  </pic:spPr>
                </pic:pic>
              </a:graphicData>
            </a:graphic>
          </wp:inline>
        </w:drawing>
      </w:r>
    </w:p>
    <w:p w14:paraId="45A1F72B">
      <w:pPr>
        <w:bidi w:val="0"/>
        <w:rPr>
          <w:rFonts w:hint="eastAsia" w:ascii="宋体" w:hAnsi="宋体" w:eastAsia="宋体" w:cs="宋体"/>
        </w:rPr>
      </w:pPr>
    </w:p>
    <w:p w14:paraId="343A0599">
      <w:pPr>
        <w:rPr>
          <w:rFonts w:hint="eastAsia" w:ascii="楷体" w:hAnsi="楷体" w:eastAsia="楷体" w:cs="楷体"/>
          <w:highlight w:val="none"/>
          <w:lang w:val="en-US" w:eastAsia="zh-CN"/>
        </w:rPr>
      </w:pPr>
      <w:r>
        <w:rPr>
          <w:rFonts w:hint="eastAsia" w:ascii="楷体" w:hAnsi="楷体" w:eastAsia="楷体" w:cs="楷体"/>
          <w:highlight w:val="none"/>
          <w:lang w:val="en-US" w:eastAsia="zh-CN"/>
        </w:rPr>
        <w:br w:type="page"/>
      </w:r>
    </w:p>
    <w:p w14:paraId="2C0CA9AE">
      <w:pPr>
        <w:bidi w:val="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（2）南京新恒鼎体育科技发展有限公司</w:t>
      </w:r>
    </w:p>
    <w:p w14:paraId="508F27D6">
      <w:pPr>
        <w:bidi w:val="0"/>
        <w:rPr>
          <w:rFonts w:hint="eastAsia" w:ascii="楷体" w:hAnsi="楷体" w:eastAsia="楷体" w:cs="楷体"/>
          <w:highlight w:val="none"/>
          <w:lang w:val="en-US" w:eastAsia="zh-CN"/>
        </w:rPr>
      </w:pPr>
      <w:r>
        <w:rPr>
          <w:rFonts w:hint="eastAsia" w:ascii="楷体" w:hAnsi="楷体" w:eastAsia="楷体" w:cs="楷体"/>
          <w:highlight w:val="none"/>
          <w:lang w:val="en-US" w:eastAsia="zh-CN"/>
        </w:rPr>
        <w:drawing>
          <wp:inline distT="0" distB="0" distL="114300" distR="114300">
            <wp:extent cx="5268595" cy="7452360"/>
            <wp:effectExtent l="0" t="0" r="8255" b="15240"/>
            <wp:docPr id="75" name="图片 75" descr="微信图片_20250929114501_83_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50929114501_83_1082"/>
                    <pic:cNvPicPr>
                      <a:picLocks noChangeAspect="1"/>
                    </pic:cNvPicPr>
                  </pic:nvPicPr>
                  <pic:blipFill>
                    <a:blip r:embed="rId20"/>
                    <a:stretch>
                      <a:fillRect/>
                    </a:stretch>
                  </pic:blipFill>
                  <pic:spPr>
                    <a:xfrm>
                      <a:off x="0" y="0"/>
                      <a:ext cx="5268595" cy="7452360"/>
                    </a:xfrm>
                    <a:prstGeom prst="rect">
                      <a:avLst/>
                    </a:prstGeom>
                  </pic:spPr>
                </pic:pic>
              </a:graphicData>
            </a:graphic>
          </wp:inline>
        </w:drawing>
      </w:r>
    </w:p>
    <w:p w14:paraId="7F1A972B">
      <w:pPr>
        <w:bidi w:val="0"/>
        <w:rPr>
          <w:rFonts w:hint="eastAsia"/>
          <w:lang w:val="en-US" w:eastAsia="zh-CN"/>
        </w:rPr>
      </w:pPr>
    </w:p>
    <w:p w14:paraId="420C4BD7">
      <w:pPr>
        <w:rPr>
          <w:rFonts w:hint="eastAsia" w:ascii="楷体" w:hAnsi="楷体" w:eastAsia="楷体" w:cs="楷体"/>
          <w:highlight w:val="none"/>
          <w:lang w:val="en-US" w:eastAsia="zh-CN"/>
        </w:rPr>
      </w:pPr>
      <w:r>
        <w:rPr>
          <w:rFonts w:hint="eastAsia" w:ascii="楷体" w:hAnsi="楷体" w:eastAsia="楷体" w:cs="楷体"/>
          <w:highlight w:val="none"/>
          <w:lang w:val="en-US" w:eastAsia="zh-CN"/>
        </w:rPr>
        <w:br w:type="page"/>
      </w:r>
    </w:p>
    <w:p w14:paraId="64C53C9A">
      <w:pPr>
        <w:bidi w:val="0"/>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3</w:t>
      </w:r>
      <w:r>
        <w:rPr>
          <w:rFonts w:hint="eastAsia" w:ascii="宋体" w:hAnsi="宋体" w:eastAsia="宋体" w:cs="宋体"/>
          <w:b/>
          <w:bCs/>
          <w:lang w:eastAsia="zh-CN"/>
        </w:rPr>
        <w:t>）东方中原（深圳）光显技术有限公司</w:t>
      </w:r>
    </w:p>
    <w:p w14:paraId="77213E9A">
      <w:pPr>
        <w:bidi w:val="0"/>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5267325" cy="7444740"/>
            <wp:effectExtent l="0" t="0" r="9525" b="3810"/>
            <wp:docPr id="88" name="图片 88" descr="授权售后技术参数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授权售后技术参数_02"/>
                    <pic:cNvPicPr>
                      <a:picLocks noChangeAspect="1"/>
                    </pic:cNvPicPr>
                  </pic:nvPicPr>
                  <pic:blipFill>
                    <a:blip r:embed="rId21"/>
                    <a:stretch>
                      <a:fillRect/>
                    </a:stretch>
                  </pic:blipFill>
                  <pic:spPr>
                    <a:xfrm>
                      <a:off x="0" y="0"/>
                      <a:ext cx="5267325" cy="7444740"/>
                    </a:xfrm>
                    <a:prstGeom prst="rect">
                      <a:avLst/>
                    </a:prstGeom>
                  </pic:spPr>
                </pic:pic>
              </a:graphicData>
            </a:graphic>
          </wp:inline>
        </w:drawing>
      </w:r>
    </w:p>
    <w:p w14:paraId="165180DE">
      <w:pPr>
        <w:bidi w:val="0"/>
        <w:rPr>
          <w:rFonts w:hint="eastAsia" w:ascii="宋体" w:hAnsi="宋体" w:eastAsia="宋体" w:cs="宋体"/>
        </w:rPr>
      </w:pPr>
    </w:p>
    <w:p w14:paraId="33B466E1">
      <w:pPr>
        <w:rPr>
          <w:rFonts w:hint="eastAsia" w:ascii="宋体" w:hAnsi="宋体" w:eastAsia="宋体" w:cs="宋体"/>
        </w:rPr>
      </w:pPr>
      <w:r>
        <w:rPr>
          <w:rFonts w:hint="eastAsia" w:ascii="宋体" w:hAnsi="宋体" w:eastAsia="宋体" w:cs="宋体"/>
        </w:rPr>
        <w:br w:type="page"/>
      </w:r>
    </w:p>
    <w:p w14:paraId="2AC0FFE8">
      <w:pPr>
        <w:bidi w:val="0"/>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b/>
          <w:bCs/>
          <w:lang w:val="en-US" w:eastAsia="zh-CN"/>
        </w:rPr>
        <w:t>4</w:t>
      </w:r>
      <w:r>
        <w:rPr>
          <w:rFonts w:hint="eastAsia" w:ascii="宋体" w:hAnsi="宋体" w:eastAsia="宋体" w:cs="宋体"/>
          <w:b/>
          <w:bCs/>
          <w:lang w:eastAsia="zh-CN"/>
        </w:rPr>
        <w:t>）郑州金惠计算机系统工程有限公司</w:t>
      </w:r>
    </w:p>
    <w:p w14:paraId="433B0604">
      <w:pPr>
        <w:pStyle w:val="9"/>
        <w:rPr>
          <w:rFonts w:hint="eastAsia" w:ascii="宋体" w:hAnsi="宋体" w:eastAsia="宋体" w:cs="宋体"/>
        </w:rPr>
      </w:pPr>
      <w:r>
        <w:rPr>
          <w:rFonts w:hint="eastAsia" w:ascii="楷体" w:hAnsi="楷体" w:eastAsia="楷体" w:cs="楷体"/>
          <w:highlight w:val="none"/>
          <w:lang w:val="en-US" w:eastAsia="zh-CN"/>
        </w:rPr>
        <w:drawing>
          <wp:inline distT="0" distB="0" distL="114300" distR="114300">
            <wp:extent cx="5269230" cy="7452360"/>
            <wp:effectExtent l="0" t="0" r="7620" b="15240"/>
            <wp:docPr id="203" name="图片 203" descr="金惠截图+售后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金惠截图+售后_19"/>
                    <pic:cNvPicPr>
                      <a:picLocks noChangeAspect="1"/>
                    </pic:cNvPicPr>
                  </pic:nvPicPr>
                  <pic:blipFill>
                    <a:blip r:embed="rId22"/>
                    <a:stretch>
                      <a:fillRect/>
                    </a:stretch>
                  </pic:blipFill>
                  <pic:spPr>
                    <a:xfrm>
                      <a:off x="0" y="0"/>
                      <a:ext cx="5269230" cy="7452360"/>
                    </a:xfrm>
                    <a:prstGeom prst="rect">
                      <a:avLst/>
                    </a:prstGeom>
                  </pic:spPr>
                </pic:pic>
              </a:graphicData>
            </a:graphic>
          </wp:inline>
        </w:drawing>
      </w:r>
      <w:r>
        <w:rPr>
          <w:rFonts w:hint="eastAsia" w:ascii="楷体" w:hAnsi="楷体" w:eastAsia="楷体" w:cs="楷体"/>
          <w:highlight w:val="none"/>
          <w:lang w:val="en-US" w:eastAsia="zh-CN"/>
        </w:rPr>
        <w:drawing>
          <wp:inline distT="0" distB="0" distL="114300" distR="114300">
            <wp:extent cx="5269230" cy="7452360"/>
            <wp:effectExtent l="0" t="0" r="7620" b="15240"/>
            <wp:docPr id="204" name="图片 204" descr="金惠截图+售后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金惠截图+售后_20"/>
                    <pic:cNvPicPr>
                      <a:picLocks noChangeAspect="1"/>
                    </pic:cNvPicPr>
                  </pic:nvPicPr>
                  <pic:blipFill>
                    <a:blip r:embed="rId23"/>
                    <a:stretch>
                      <a:fillRect/>
                    </a:stretch>
                  </pic:blipFill>
                  <pic:spPr>
                    <a:xfrm>
                      <a:off x="0" y="0"/>
                      <a:ext cx="5269230" cy="7452360"/>
                    </a:xfrm>
                    <a:prstGeom prst="rect">
                      <a:avLst/>
                    </a:prstGeom>
                  </pic:spPr>
                </pic:pic>
              </a:graphicData>
            </a:graphic>
          </wp:inline>
        </w:drawing>
      </w:r>
    </w:p>
    <w:p w14:paraId="35441097">
      <w:pPr>
        <w:bidi w:val="0"/>
        <w:rPr>
          <w:rFonts w:hint="eastAsia"/>
        </w:rPr>
      </w:pPr>
    </w:p>
    <w:p w14:paraId="19B9A0F1">
      <w:pPr>
        <w:bidi w:val="0"/>
        <w:rPr>
          <w:rFonts w:hint="eastAsia"/>
        </w:rPr>
      </w:pPr>
    </w:p>
    <w:p w14:paraId="3E415FB3">
      <w:pPr>
        <w:bidi w:val="0"/>
        <w:rPr>
          <w:rFonts w:hint="eastAsi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CE936"/>
    <w:multiLevelType w:val="multilevel"/>
    <w:tmpl w:val="86FCE936"/>
    <w:lvl w:ilvl="0" w:tentative="0">
      <w:start w:val="1"/>
      <w:numFmt w:val="decimal"/>
      <w:suff w:val="space"/>
      <w:lvlText w:val="%1."/>
      <w:lvlJc w:val="left"/>
      <w:pPr>
        <w:ind w:left="425" w:hanging="425"/>
      </w:pPr>
      <w:rPr>
        <w:rFonts w:hint="eastAsia" w:ascii="宋体" w:hAnsi="宋体" w:eastAsia="宋体"/>
        <w:sz w:val="32"/>
      </w:rPr>
    </w:lvl>
    <w:lvl w:ilvl="1" w:tentative="0">
      <w:start w:val="1"/>
      <w:numFmt w:val="decimal"/>
      <w:lvlText w:val="%1.%2"/>
      <w:lvlJc w:val="left"/>
      <w:pPr>
        <w:ind w:left="3261" w:hanging="567"/>
      </w:pPr>
      <w:rPr>
        <w:rFonts w:hint="eastAsia" w:ascii="宋体" w:hAnsi="宋体" w:eastAsia="宋体"/>
      </w:rPr>
    </w:lvl>
    <w:lvl w:ilvl="2" w:tentative="0">
      <w:start w:val="1"/>
      <w:numFmt w:val="decimal"/>
      <w:isLgl/>
      <w:lvlText w:val="%1.%2.%3"/>
      <w:lvlJc w:val="left"/>
      <w:pPr>
        <w:ind w:left="1418" w:hanging="567"/>
      </w:pPr>
      <w:rPr>
        <w:rFonts w:hint="eastAsia" w:ascii="宋体" w:hAnsi="宋体" w:eastAsia="宋体"/>
      </w:rPr>
    </w:lvl>
    <w:lvl w:ilvl="3" w:tentative="0">
      <w:start w:val="1"/>
      <w:numFmt w:val="decimal"/>
      <w:isLgl/>
      <w:lvlText w:val="%1.%2.%3.%4"/>
      <w:lvlJc w:val="left"/>
      <w:pPr>
        <w:ind w:left="1984" w:hanging="708"/>
      </w:pPr>
      <w:rPr>
        <w:rFonts w:hint="eastAsia"/>
      </w:rPr>
    </w:lvl>
    <w:lvl w:ilvl="4" w:tentative="0">
      <w:start w:val="1"/>
      <w:numFmt w:val="decimal"/>
      <w:pStyle w:val="6"/>
      <w:isLgl/>
      <w:lvlText w:val="%1.%2.%3.%4.%5"/>
      <w:lvlJc w:val="left"/>
      <w:pPr>
        <w:ind w:left="2551" w:hanging="850"/>
      </w:pPr>
      <w:rPr>
        <w:rFonts w:hint="eastAsia"/>
      </w:rPr>
    </w:lvl>
    <w:lvl w:ilvl="5" w:tentative="0">
      <w:start w:val="1"/>
      <w:numFmt w:val="decimal"/>
      <w:pStyle w:val="7"/>
      <w:isLg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52C8"/>
    <w:rsid w:val="005F44CC"/>
    <w:rsid w:val="010E208D"/>
    <w:rsid w:val="017B2F92"/>
    <w:rsid w:val="01A26771"/>
    <w:rsid w:val="02905E5E"/>
    <w:rsid w:val="031A67DB"/>
    <w:rsid w:val="03625D69"/>
    <w:rsid w:val="03634626"/>
    <w:rsid w:val="03A13A21"/>
    <w:rsid w:val="03CB2EED"/>
    <w:rsid w:val="044F4A11"/>
    <w:rsid w:val="046D2BA0"/>
    <w:rsid w:val="05052CB7"/>
    <w:rsid w:val="05595CE0"/>
    <w:rsid w:val="05CE40D8"/>
    <w:rsid w:val="05D9297D"/>
    <w:rsid w:val="06091890"/>
    <w:rsid w:val="06734B80"/>
    <w:rsid w:val="06E710CA"/>
    <w:rsid w:val="077E77B7"/>
    <w:rsid w:val="07ED2985"/>
    <w:rsid w:val="08394CA0"/>
    <w:rsid w:val="08560309"/>
    <w:rsid w:val="08591B53"/>
    <w:rsid w:val="09187C60"/>
    <w:rsid w:val="09D5113E"/>
    <w:rsid w:val="0AB80568"/>
    <w:rsid w:val="0B6404D7"/>
    <w:rsid w:val="0B73233A"/>
    <w:rsid w:val="0B9648B7"/>
    <w:rsid w:val="0BA7412C"/>
    <w:rsid w:val="0C210BDA"/>
    <w:rsid w:val="0C6A19BE"/>
    <w:rsid w:val="0CB832EC"/>
    <w:rsid w:val="0CF52D1F"/>
    <w:rsid w:val="0EA93835"/>
    <w:rsid w:val="0EEF75D2"/>
    <w:rsid w:val="0F4E7F38"/>
    <w:rsid w:val="0F582B65"/>
    <w:rsid w:val="10645539"/>
    <w:rsid w:val="1086496D"/>
    <w:rsid w:val="11731ED8"/>
    <w:rsid w:val="117512AE"/>
    <w:rsid w:val="118E6D12"/>
    <w:rsid w:val="119C142F"/>
    <w:rsid w:val="129A088F"/>
    <w:rsid w:val="131C20FB"/>
    <w:rsid w:val="13E24F3E"/>
    <w:rsid w:val="14575AE1"/>
    <w:rsid w:val="14757D15"/>
    <w:rsid w:val="14CF6DC4"/>
    <w:rsid w:val="151E2C40"/>
    <w:rsid w:val="155D6D0C"/>
    <w:rsid w:val="16A11295"/>
    <w:rsid w:val="17514A69"/>
    <w:rsid w:val="17D66D1D"/>
    <w:rsid w:val="17FD24FB"/>
    <w:rsid w:val="18550589"/>
    <w:rsid w:val="18E45469"/>
    <w:rsid w:val="18F25DD8"/>
    <w:rsid w:val="19281857"/>
    <w:rsid w:val="1B110D07"/>
    <w:rsid w:val="1BF64EA5"/>
    <w:rsid w:val="1CBB7970"/>
    <w:rsid w:val="1CD3795B"/>
    <w:rsid w:val="1D0C4F8F"/>
    <w:rsid w:val="1D994A74"/>
    <w:rsid w:val="1EC42C8E"/>
    <w:rsid w:val="1F29007A"/>
    <w:rsid w:val="1F4D63E2"/>
    <w:rsid w:val="1F744151"/>
    <w:rsid w:val="1F7E71F6"/>
    <w:rsid w:val="1FC82B9D"/>
    <w:rsid w:val="20616C3D"/>
    <w:rsid w:val="20CA763A"/>
    <w:rsid w:val="20FA7F20"/>
    <w:rsid w:val="210D6219"/>
    <w:rsid w:val="219D6234"/>
    <w:rsid w:val="21C555F1"/>
    <w:rsid w:val="220A5F40"/>
    <w:rsid w:val="22C40D79"/>
    <w:rsid w:val="22CA56D0"/>
    <w:rsid w:val="22DB78DD"/>
    <w:rsid w:val="23931F66"/>
    <w:rsid w:val="23BF71FF"/>
    <w:rsid w:val="23C10E7F"/>
    <w:rsid w:val="23EF1892"/>
    <w:rsid w:val="24A51F50"/>
    <w:rsid w:val="252217F3"/>
    <w:rsid w:val="2574793C"/>
    <w:rsid w:val="25CD39E7"/>
    <w:rsid w:val="26BE651E"/>
    <w:rsid w:val="26C81325"/>
    <w:rsid w:val="26DB77E6"/>
    <w:rsid w:val="26DE2D96"/>
    <w:rsid w:val="273566E0"/>
    <w:rsid w:val="276E51C4"/>
    <w:rsid w:val="28AA3FD9"/>
    <w:rsid w:val="290B6FC0"/>
    <w:rsid w:val="29424212"/>
    <w:rsid w:val="29622B06"/>
    <w:rsid w:val="2AA75E47"/>
    <w:rsid w:val="2ADA66CC"/>
    <w:rsid w:val="2AED28A3"/>
    <w:rsid w:val="2B7F66C5"/>
    <w:rsid w:val="2C4F21A4"/>
    <w:rsid w:val="2DCD224F"/>
    <w:rsid w:val="2DE4177C"/>
    <w:rsid w:val="2E3031D3"/>
    <w:rsid w:val="2E4A5917"/>
    <w:rsid w:val="2E55535A"/>
    <w:rsid w:val="2E9D013C"/>
    <w:rsid w:val="2E9D148A"/>
    <w:rsid w:val="2EC52A31"/>
    <w:rsid w:val="2ED55B28"/>
    <w:rsid w:val="30291A13"/>
    <w:rsid w:val="30464145"/>
    <w:rsid w:val="307C26FF"/>
    <w:rsid w:val="313B4368"/>
    <w:rsid w:val="32AB72CC"/>
    <w:rsid w:val="32C51386"/>
    <w:rsid w:val="32DA370D"/>
    <w:rsid w:val="331A2444"/>
    <w:rsid w:val="33335E20"/>
    <w:rsid w:val="344F012B"/>
    <w:rsid w:val="348E0C53"/>
    <w:rsid w:val="373D24BC"/>
    <w:rsid w:val="37902B37"/>
    <w:rsid w:val="37CE4634"/>
    <w:rsid w:val="381579F8"/>
    <w:rsid w:val="390A63CE"/>
    <w:rsid w:val="39212B64"/>
    <w:rsid w:val="39500B8C"/>
    <w:rsid w:val="39974106"/>
    <w:rsid w:val="39D0711B"/>
    <w:rsid w:val="3A572E98"/>
    <w:rsid w:val="3AAF547F"/>
    <w:rsid w:val="3ABC194A"/>
    <w:rsid w:val="3AC90F18"/>
    <w:rsid w:val="3B5A530A"/>
    <w:rsid w:val="3B862684"/>
    <w:rsid w:val="3BA26B7E"/>
    <w:rsid w:val="3C0E61D6"/>
    <w:rsid w:val="3C322BF3"/>
    <w:rsid w:val="3C7659F4"/>
    <w:rsid w:val="3C85293C"/>
    <w:rsid w:val="3D0F5F8A"/>
    <w:rsid w:val="3D1D110B"/>
    <w:rsid w:val="3D6E460A"/>
    <w:rsid w:val="3DBF00CF"/>
    <w:rsid w:val="3DFB13A9"/>
    <w:rsid w:val="3DFC4E7F"/>
    <w:rsid w:val="3E0E5FDB"/>
    <w:rsid w:val="3E416D36"/>
    <w:rsid w:val="3E9E5F37"/>
    <w:rsid w:val="3F4C7741"/>
    <w:rsid w:val="3F8631CE"/>
    <w:rsid w:val="4065146E"/>
    <w:rsid w:val="418D4040"/>
    <w:rsid w:val="423A5F76"/>
    <w:rsid w:val="4259608C"/>
    <w:rsid w:val="42C703EC"/>
    <w:rsid w:val="42E36726"/>
    <w:rsid w:val="430D5439"/>
    <w:rsid w:val="43C639D7"/>
    <w:rsid w:val="44765EC1"/>
    <w:rsid w:val="454B0319"/>
    <w:rsid w:val="4582210E"/>
    <w:rsid w:val="45A57BAB"/>
    <w:rsid w:val="45CD0EAF"/>
    <w:rsid w:val="45E06AF9"/>
    <w:rsid w:val="462A4554"/>
    <w:rsid w:val="47392CA0"/>
    <w:rsid w:val="482A25E9"/>
    <w:rsid w:val="491365B9"/>
    <w:rsid w:val="491D214E"/>
    <w:rsid w:val="49741211"/>
    <w:rsid w:val="4980469A"/>
    <w:rsid w:val="49FE7627"/>
    <w:rsid w:val="4A282B58"/>
    <w:rsid w:val="4AB03279"/>
    <w:rsid w:val="4AEA6060"/>
    <w:rsid w:val="4B5F3196"/>
    <w:rsid w:val="4B9D0115"/>
    <w:rsid w:val="4BCC465B"/>
    <w:rsid w:val="4CB956E8"/>
    <w:rsid w:val="4D2B6F16"/>
    <w:rsid w:val="4D720CBA"/>
    <w:rsid w:val="4D9D385D"/>
    <w:rsid w:val="4DE2744D"/>
    <w:rsid w:val="4E6600F3"/>
    <w:rsid w:val="4E8F31A6"/>
    <w:rsid w:val="4F6C798B"/>
    <w:rsid w:val="4FE439C5"/>
    <w:rsid w:val="501E2A33"/>
    <w:rsid w:val="505C355C"/>
    <w:rsid w:val="50B272C7"/>
    <w:rsid w:val="5145194F"/>
    <w:rsid w:val="514A7858"/>
    <w:rsid w:val="515728A5"/>
    <w:rsid w:val="517A15DB"/>
    <w:rsid w:val="52662470"/>
    <w:rsid w:val="52AA4C92"/>
    <w:rsid w:val="54377C9A"/>
    <w:rsid w:val="54C33BA9"/>
    <w:rsid w:val="556D1D67"/>
    <w:rsid w:val="55B6370E"/>
    <w:rsid w:val="55C847E0"/>
    <w:rsid w:val="569A3030"/>
    <w:rsid w:val="56C02A96"/>
    <w:rsid w:val="56CF0F2B"/>
    <w:rsid w:val="56DA167E"/>
    <w:rsid w:val="56FB1D20"/>
    <w:rsid w:val="581F559B"/>
    <w:rsid w:val="584D0684"/>
    <w:rsid w:val="586D7F1B"/>
    <w:rsid w:val="58D72319"/>
    <w:rsid w:val="59B03BC9"/>
    <w:rsid w:val="59F14D15"/>
    <w:rsid w:val="5A225816"/>
    <w:rsid w:val="5A601E9A"/>
    <w:rsid w:val="5B90055D"/>
    <w:rsid w:val="5BCB77E7"/>
    <w:rsid w:val="5BE54D4D"/>
    <w:rsid w:val="5C084598"/>
    <w:rsid w:val="5C0E00AC"/>
    <w:rsid w:val="5C50666A"/>
    <w:rsid w:val="5C576822"/>
    <w:rsid w:val="5D656145"/>
    <w:rsid w:val="5D850D37"/>
    <w:rsid w:val="5DD76F9A"/>
    <w:rsid w:val="5E2C4A49"/>
    <w:rsid w:val="5E6158B2"/>
    <w:rsid w:val="5FD70E51"/>
    <w:rsid w:val="608C1C3B"/>
    <w:rsid w:val="609C5D83"/>
    <w:rsid w:val="613320B7"/>
    <w:rsid w:val="6155202D"/>
    <w:rsid w:val="62296862"/>
    <w:rsid w:val="62B155DA"/>
    <w:rsid w:val="635B76A3"/>
    <w:rsid w:val="64E5537B"/>
    <w:rsid w:val="65051FBC"/>
    <w:rsid w:val="65652494"/>
    <w:rsid w:val="65BF660F"/>
    <w:rsid w:val="66434E23"/>
    <w:rsid w:val="66BC48FC"/>
    <w:rsid w:val="66BE0674"/>
    <w:rsid w:val="66D32372"/>
    <w:rsid w:val="673F7A07"/>
    <w:rsid w:val="67EE6D37"/>
    <w:rsid w:val="68444BA9"/>
    <w:rsid w:val="690E58E3"/>
    <w:rsid w:val="691136AF"/>
    <w:rsid w:val="69E2467A"/>
    <w:rsid w:val="69FD43AF"/>
    <w:rsid w:val="6A5D3174"/>
    <w:rsid w:val="6A5F5CCB"/>
    <w:rsid w:val="6A72749C"/>
    <w:rsid w:val="6B851761"/>
    <w:rsid w:val="6BB838E4"/>
    <w:rsid w:val="6BC80F6B"/>
    <w:rsid w:val="6C3F7B62"/>
    <w:rsid w:val="6C596212"/>
    <w:rsid w:val="6CD402AD"/>
    <w:rsid w:val="6E080427"/>
    <w:rsid w:val="6E0856A4"/>
    <w:rsid w:val="6E843F52"/>
    <w:rsid w:val="6F454464"/>
    <w:rsid w:val="6F8C1DC9"/>
    <w:rsid w:val="70514307"/>
    <w:rsid w:val="707A1AB0"/>
    <w:rsid w:val="70B462F1"/>
    <w:rsid w:val="70FD431D"/>
    <w:rsid w:val="71070572"/>
    <w:rsid w:val="7152223F"/>
    <w:rsid w:val="7194666D"/>
    <w:rsid w:val="72AE12E3"/>
    <w:rsid w:val="73102258"/>
    <w:rsid w:val="73E15177"/>
    <w:rsid w:val="74E514C2"/>
    <w:rsid w:val="74F4133D"/>
    <w:rsid w:val="766528BB"/>
    <w:rsid w:val="7693567A"/>
    <w:rsid w:val="779C230C"/>
    <w:rsid w:val="781C7667"/>
    <w:rsid w:val="782F3180"/>
    <w:rsid w:val="784B5AE0"/>
    <w:rsid w:val="78654DF4"/>
    <w:rsid w:val="78F36455"/>
    <w:rsid w:val="78F53CDE"/>
    <w:rsid w:val="78F9457F"/>
    <w:rsid w:val="79346574"/>
    <w:rsid w:val="793D367B"/>
    <w:rsid w:val="79EF706B"/>
    <w:rsid w:val="7A680BCB"/>
    <w:rsid w:val="7AC57DCC"/>
    <w:rsid w:val="7B407452"/>
    <w:rsid w:val="7B454A69"/>
    <w:rsid w:val="7B867B78"/>
    <w:rsid w:val="7B9A0CC1"/>
    <w:rsid w:val="7BED7B28"/>
    <w:rsid w:val="7C246D74"/>
    <w:rsid w:val="7C69597B"/>
    <w:rsid w:val="7CF82A98"/>
    <w:rsid w:val="7D372D01"/>
    <w:rsid w:val="7D545437"/>
    <w:rsid w:val="7DCE1330"/>
    <w:rsid w:val="7DD345AE"/>
    <w:rsid w:val="7ECF1219"/>
    <w:rsid w:val="7ED03198"/>
    <w:rsid w:val="7F1A5EF0"/>
    <w:rsid w:val="7F752532"/>
    <w:rsid w:val="7FA426A6"/>
    <w:rsid w:val="7FC248DA"/>
    <w:rsid w:val="7FEF7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5"/>
    <w:qFormat/>
    <w:uiPriority w:val="0"/>
    <w:pPr>
      <w:keepNext/>
      <w:keepLines/>
      <w:spacing w:before="120" w:after="120" w:line="240" w:lineRule="auto"/>
      <w:jc w:val="center"/>
      <w:outlineLvl w:val="0"/>
    </w:pPr>
    <w:rPr>
      <w:rFonts w:ascii="楷体" w:hAnsi="楷体" w:eastAsia="宋体"/>
      <w:b/>
      <w:bCs/>
      <w:kern w:val="44"/>
      <w:sz w:val="44"/>
      <w:szCs w:val="44"/>
    </w:rPr>
  </w:style>
  <w:style w:type="paragraph" w:styleId="3">
    <w:name w:val="heading 2"/>
    <w:basedOn w:val="1"/>
    <w:next w:val="1"/>
    <w:link w:val="16"/>
    <w:semiHidden/>
    <w:unhideWhenUsed/>
    <w:qFormat/>
    <w:uiPriority w:val="0"/>
    <w:pPr>
      <w:keepNext/>
      <w:keepLines/>
      <w:spacing w:before="120" w:after="120" w:line="240" w:lineRule="auto"/>
      <w:ind w:firstLine="0" w:firstLineChars="0"/>
      <w:jc w:val="center"/>
      <w:outlineLvl w:val="1"/>
    </w:pPr>
    <w:rPr>
      <w:rFonts w:ascii="楷体" w:hAnsi="楷体" w:eastAsia="宋体"/>
      <w:b/>
      <w:bCs/>
      <w:sz w:val="32"/>
      <w:szCs w:val="32"/>
    </w:rPr>
  </w:style>
  <w:style w:type="paragraph" w:styleId="4">
    <w:name w:val="heading 3"/>
    <w:basedOn w:val="1"/>
    <w:next w:val="1"/>
    <w:link w:val="17"/>
    <w:autoRedefine/>
    <w:semiHidden/>
    <w:unhideWhenUsed/>
    <w:qFormat/>
    <w:uiPriority w:val="0"/>
    <w:pPr>
      <w:keepNext/>
      <w:keepLines/>
      <w:spacing w:before="120" w:after="120" w:line="240" w:lineRule="auto"/>
      <w:jc w:val="center"/>
      <w:outlineLvl w:val="2"/>
    </w:pPr>
    <w:rPr>
      <w:rFonts w:ascii="楷体" w:hAnsi="楷体" w:eastAsia="宋体" w:cstheme="minorBidi"/>
      <w:b/>
      <w:sz w:val="28"/>
    </w:rPr>
  </w:style>
  <w:style w:type="paragraph" w:styleId="5">
    <w:name w:val="heading 4"/>
    <w:basedOn w:val="1"/>
    <w:next w:val="1"/>
    <w:semiHidden/>
    <w:unhideWhenUsed/>
    <w:qFormat/>
    <w:uiPriority w:val="0"/>
    <w:pPr>
      <w:keepNext/>
      <w:keepLines/>
      <w:spacing w:before="240" w:beforeLines="0" w:beforeAutospacing="0" w:after="240" w:afterLines="0" w:afterAutospacing="0" w:line="240" w:lineRule="auto"/>
      <w:ind w:left="0" w:firstLine="0"/>
      <w:jc w:val="center"/>
      <w:outlineLvl w:val="3"/>
    </w:pPr>
    <w:rPr>
      <w:rFonts w:ascii="宋体" w:hAnsi="宋体" w:eastAsia="宋体" w:cs="Times New Roman"/>
      <w:b/>
      <w:sz w:val="24"/>
      <w:szCs w:val="32"/>
    </w:rPr>
  </w:style>
  <w:style w:type="paragraph" w:styleId="6">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2551" w:hanging="85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3260" w:hanging="1134"/>
      <w:outlineLvl w:val="5"/>
    </w:pPr>
    <w:rPr>
      <w:rFonts w:ascii="Arial" w:hAnsi="Arial" w:eastAsia="黑体"/>
      <w:b/>
      <w:sz w:val="24"/>
    </w:rPr>
  </w:style>
  <w:style w:type="character" w:default="1" w:styleId="14">
    <w:name w:val="Default Paragraph Font"/>
    <w:semiHidden/>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8">
    <w:name w:val="Normal Indent"/>
    <w:basedOn w:val="1"/>
    <w:qFormat/>
    <w:uiPriority w:val="0"/>
    <w:pPr>
      <w:ind w:firstLine="420" w:firstLineChars="200"/>
    </w:pPr>
  </w:style>
  <w:style w:type="paragraph" w:styleId="9">
    <w:name w:val="Body Text"/>
    <w:basedOn w:val="1"/>
    <w:autoRedefine/>
    <w:qFormat/>
    <w:uiPriority w:val="0"/>
    <w:pPr>
      <w:spacing w:after="120" w:afterLines="0" w:afterAutospacing="0"/>
    </w:pPr>
  </w:style>
  <w:style w:type="paragraph" w:styleId="10">
    <w:name w:val="Body Text Indent"/>
    <w:basedOn w:val="1"/>
    <w:qFormat/>
    <w:uiPriority w:val="0"/>
    <w:pPr>
      <w:spacing w:afterLines="0" w:afterAutospacing="0" w:line="360" w:lineRule="auto"/>
      <w:ind w:left="0" w:leftChars="0" w:firstLine="480" w:firstLineChars="200"/>
    </w:pPr>
    <w:rPr>
      <w:rFonts w:ascii="宋体" w:hAnsi="宋体" w:eastAsia="宋体"/>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360" w:lineRule="auto"/>
      <w:jc w:val="left"/>
      <w:outlineLvl w:val="9"/>
    </w:pPr>
    <w:rPr>
      <w:rFonts w:ascii="Times New Roman" w:hAnsi="Times New Roman" w:eastAsia="宋体" w:cs="Times New Roman"/>
      <w:b/>
      <w:sz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Char"/>
    <w:basedOn w:val="14"/>
    <w:link w:val="2"/>
    <w:autoRedefine/>
    <w:qFormat/>
    <w:uiPriority w:val="0"/>
    <w:rPr>
      <w:rFonts w:ascii="楷体" w:hAnsi="楷体" w:eastAsia="宋体" w:cs="Times New Roman"/>
      <w:b/>
      <w:bCs/>
      <w:kern w:val="44"/>
      <w:sz w:val="44"/>
      <w:szCs w:val="44"/>
    </w:rPr>
  </w:style>
  <w:style w:type="character" w:customStyle="1" w:styleId="16">
    <w:name w:val="标题 2 Char"/>
    <w:basedOn w:val="14"/>
    <w:link w:val="3"/>
    <w:qFormat/>
    <w:uiPriority w:val="0"/>
    <w:rPr>
      <w:rFonts w:ascii="楷体" w:hAnsi="楷体" w:eastAsia="宋体" w:cs="Times New Roman"/>
      <w:b/>
      <w:bCs/>
      <w:sz w:val="32"/>
      <w:szCs w:val="32"/>
    </w:rPr>
  </w:style>
  <w:style w:type="character" w:customStyle="1" w:styleId="17">
    <w:name w:val="标题 3 Char"/>
    <w:link w:val="4"/>
    <w:qFormat/>
    <w:uiPriority w:val="0"/>
    <w:rPr>
      <w:rFonts w:ascii="楷体" w:hAnsi="楷体" w:eastAsia="宋体" w:cstheme="minorBidi"/>
      <w:b/>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45</Pages>
  <Words>11314</Words>
  <Characters>12934</Characters>
  <Lines>0</Lines>
  <Paragraphs>0</Paragraphs>
  <TotalTime>41</TotalTime>
  <ScaleCrop>false</ScaleCrop>
  <LinksUpToDate>false</LinksUpToDate>
  <CharactersWithSpaces>13393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2021-09-02T04:01:00Z</dcterms:created>
  <dc:creator>HP</dc:creator>
  <cp:lastModifiedBy>刘磊</cp:lastModifiedBy>
  <dcterms:modified xsi:type="dcterms:W3CDTF">2025-12-03T02:14:12Z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52C4D018F444483CA38BC1EDD9DDA164_13</vt:lpwstr>
  </property>
  <property fmtid="{D5CDD505-2E9C-101B-9397-08002B2CF9AE}" pid="4" name="KSOTemplateDocerSaveRecord">
    <vt:lpwstr>eyJoZGlkIjoiMjVmMzY5ZWFiYjc2MDEzYTE3NzhiNzFmYTgwNjQ2YTQiLCJ1c2VySWQiOiIyNTc0MDY4ODMifQ==</vt:lpwstr>
  </property>
</Properties>
</file>